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304"/>
      </w:tblGrid>
      <w:tr w:rsidR="009D0E78" w:rsidRPr="00421191" w14:paraId="39632AE6" w14:textId="77777777" w:rsidTr="009D0E78">
        <w:tc>
          <w:tcPr>
            <w:tcW w:w="2621" w:type="pct"/>
          </w:tcPr>
          <w:p w14:paraId="526DA084" w14:textId="77777777" w:rsidR="009D0E78" w:rsidRPr="00421191" w:rsidRDefault="009D0E78">
            <w:pPr>
              <w:rPr>
                <w:sz w:val="16"/>
                <w:szCs w:val="16"/>
              </w:rPr>
            </w:pPr>
            <w:r w:rsidRPr="00421191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A9D27C8" wp14:editId="4A0BE119">
                  <wp:extent cx="2865367" cy="1044575"/>
                  <wp:effectExtent l="0" t="0" r="0" b="3175"/>
                  <wp:docPr id="3" name="Picture 3" descr="A logo for a village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for a village h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67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3D68C" w14:textId="77777777" w:rsidR="009D0E78" w:rsidRPr="00EE55BA" w:rsidRDefault="009D0E78" w:rsidP="00EE55BA">
            <w:pPr>
              <w:jc w:val="center"/>
              <w:rPr>
                <w:sz w:val="20"/>
                <w:szCs w:val="20"/>
              </w:rPr>
            </w:pPr>
            <w:r w:rsidRPr="00EE55BA">
              <w:rPr>
                <w:sz w:val="20"/>
                <w:szCs w:val="20"/>
              </w:rPr>
              <w:t>Committee Meeting Minutes</w:t>
            </w:r>
          </w:p>
          <w:p w14:paraId="164DD064" w14:textId="05DCE1BE" w:rsidR="009D0E78" w:rsidRPr="00421191" w:rsidRDefault="00EE55BA" w:rsidP="00EE55BA">
            <w:pPr>
              <w:jc w:val="center"/>
            </w:pPr>
            <w:r w:rsidRPr="00EE55BA">
              <w:rPr>
                <w:sz w:val="20"/>
                <w:szCs w:val="20"/>
              </w:rPr>
              <w:t xml:space="preserve">3 </w:t>
            </w:r>
            <w:r w:rsidR="00E85CF8">
              <w:rPr>
                <w:sz w:val="20"/>
                <w:szCs w:val="20"/>
              </w:rPr>
              <w:t>March</w:t>
            </w:r>
            <w:r w:rsidRPr="00EE55B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379" w:type="pct"/>
          </w:tcPr>
          <w:tbl>
            <w:tblPr>
              <w:tblStyle w:val="TableGrid"/>
              <w:tblW w:w="4082" w:type="dxa"/>
              <w:tblLook w:val="04A0" w:firstRow="1" w:lastRow="0" w:firstColumn="1" w:lastColumn="0" w:noHBand="0" w:noVBand="1"/>
            </w:tblPr>
            <w:tblGrid>
              <w:gridCol w:w="1685"/>
              <w:gridCol w:w="1797"/>
              <w:gridCol w:w="600"/>
            </w:tblGrid>
            <w:tr w:rsidR="009D0E78" w:rsidRPr="00421191" w14:paraId="36A8A1F0" w14:textId="77777777" w:rsidTr="009D0E78">
              <w:tc>
                <w:tcPr>
                  <w:tcW w:w="1685" w:type="dxa"/>
                  <w:vAlign w:val="bottom"/>
                </w:tcPr>
                <w:p w14:paraId="21C2854F" w14:textId="39A8A45A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1797" w:type="dxa"/>
                  <w:vAlign w:val="bottom"/>
                </w:tcPr>
                <w:p w14:paraId="3E80F566" w14:textId="3C3C892E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Position</w:t>
                  </w:r>
                </w:p>
              </w:tc>
              <w:tc>
                <w:tcPr>
                  <w:tcW w:w="600" w:type="dxa"/>
                  <w:vAlign w:val="bottom"/>
                </w:tcPr>
                <w:p w14:paraId="745331C1" w14:textId="42F384A6" w:rsidR="009D0E78" w:rsidRPr="00421191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Inits</w:t>
                  </w:r>
                </w:p>
              </w:tc>
            </w:tr>
            <w:tr w:rsidR="009D0E78" w:rsidRPr="00421191" w14:paraId="3274CE8C" w14:textId="77777777" w:rsidTr="001A1DD7">
              <w:tc>
                <w:tcPr>
                  <w:tcW w:w="1685" w:type="dxa"/>
                  <w:shd w:val="clear" w:color="auto" w:fill="92D050"/>
                  <w:vAlign w:val="bottom"/>
                </w:tcPr>
                <w:p w14:paraId="7C178D57" w14:textId="7BBE449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Peter Gieler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E964DAC" w14:textId="7C799CF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572E9E1E" w14:textId="2326B105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PG</w:t>
                  </w:r>
                </w:p>
              </w:tc>
            </w:tr>
            <w:tr w:rsidR="009D0E78" w:rsidRPr="00421191" w14:paraId="55610F62" w14:textId="77777777" w:rsidTr="001A1DD7">
              <w:tc>
                <w:tcPr>
                  <w:tcW w:w="1685" w:type="dxa"/>
                  <w:shd w:val="clear" w:color="auto" w:fill="92D050"/>
                  <w:vAlign w:val="bottom"/>
                </w:tcPr>
                <w:p w14:paraId="41E9C95D" w14:textId="1E61C16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Jasper McGuire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40DEC1E4" w14:textId="331F358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Secretary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CC10EC9" w14:textId="40A11B1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JM</w:t>
                  </w:r>
                </w:p>
              </w:tc>
            </w:tr>
            <w:tr w:rsidR="009D0E78" w:rsidRPr="00421191" w14:paraId="777F9DE0" w14:textId="77777777" w:rsidTr="001A1DD7">
              <w:tc>
                <w:tcPr>
                  <w:tcW w:w="1685" w:type="dxa"/>
                  <w:shd w:val="clear" w:color="auto" w:fill="92D050"/>
                  <w:vAlign w:val="bottom"/>
                </w:tcPr>
                <w:p w14:paraId="7971D7F6" w14:textId="7F9A481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Roland Wales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F76FAF8" w14:textId="5CCD177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Treasurer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286C6A6" w14:textId="4309FA2F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RW</w:t>
                  </w:r>
                </w:p>
              </w:tc>
            </w:tr>
            <w:tr w:rsidR="009D0E78" w:rsidRPr="00421191" w14:paraId="2F72D320" w14:textId="77777777" w:rsidTr="001A1DD7">
              <w:tc>
                <w:tcPr>
                  <w:tcW w:w="1685" w:type="dxa"/>
                  <w:shd w:val="clear" w:color="auto" w:fill="92D050"/>
                  <w:vAlign w:val="bottom"/>
                </w:tcPr>
                <w:p w14:paraId="7D89801C" w14:textId="70CFC1A0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Angus Idle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F04B72C" w14:textId="6D31448B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Residents Association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12F3D659" w14:textId="66E1130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AI</w:t>
                  </w:r>
                </w:p>
              </w:tc>
            </w:tr>
            <w:tr w:rsidR="009D0E78" w:rsidRPr="00421191" w14:paraId="020EC1FB" w14:textId="77777777" w:rsidTr="00D032E2">
              <w:tc>
                <w:tcPr>
                  <w:tcW w:w="1685" w:type="dxa"/>
                  <w:shd w:val="clear" w:color="auto" w:fill="92D050"/>
                  <w:vAlign w:val="bottom"/>
                </w:tcPr>
                <w:p w14:paraId="3DACC07D" w14:textId="63A44B1C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Andrew Flint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7614A63" w14:textId="2EB84FAB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HAGA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5A6F7CAC" w14:textId="77BA3D59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AF</w:t>
                  </w:r>
                </w:p>
              </w:tc>
            </w:tr>
            <w:tr w:rsidR="009D0E78" w:rsidRPr="00421191" w14:paraId="5334BB92" w14:textId="77777777" w:rsidTr="0097375C">
              <w:tc>
                <w:tcPr>
                  <w:tcW w:w="1685" w:type="dxa"/>
                  <w:shd w:val="clear" w:color="auto" w:fill="92D050"/>
                  <w:vAlign w:val="bottom"/>
                </w:tcPr>
                <w:p w14:paraId="3089A189" w14:textId="3ED082C2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Bev Beveridge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B06D4DF" w14:textId="731CE9A3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Climate Group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40212928" w14:textId="60351707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BB</w:t>
                  </w:r>
                </w:p>
              </w:tc>
            </w:tr>
            <w:tr w:rsidR="009D0E78" w:rsidRPr="00421191" w14:paraId="50C190C9" w14:textId="77777777" w:rsidTr="00D35872">
              <w:tc>
                <w:tcPr>
                  <w:tcW w:w="1685" w:type="dxa"/>
                  <w:shd w:val="clear" w:color="auto" w:fill="92D050"/>
                  <w:vAlign w:val="bottom"/>
                </w:tcPr>
                <w:p w14:paraId="6ADFF166" w14:textId="6FC15D7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Bob Cook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C3CC433" w14:textId="682C0DC6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Grounds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23FB2F8" w14:textId="7D1959E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BC</w:t>
                  </w:r>
                </w:p>
              </w:tc>
            </w:tr>
            <w:tr w:rsidR="009D0E78" w:rsidRPr="00421191" w14:paraId="6E2E6FEC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6673549" w14:textId="509A6E6C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David Hilling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073D4A9" w14:textId="4F8B02F8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6B23881" w14:textId="22FDC6D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DH</w:t>
                  </w:r>
                </w:p>
              </w:tc>
            </w:tr>
            <w:tr w:rsidR="009D0E78" w:rsidRPr="00421191" w14:paraId="5B81F35C" w14:textId="77777777" w:rsidTr="00BD410D">
              <w:tc>
                <w:tcPr>
                  <w:tcW w:w="1685" w:type="dxa"/>
                  <w:shd w:val="clear" w:color="auto" w:fill="92D050"/>
                  <w:vAlign w:val="bottom"/>
                </w:tcPr>
                <w:p w14:paraId="5A8FC742" w14:textId="7CC25C1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Diana Gibbons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58DC067E" w14:textId="47545984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Valley Players / 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0BF1EF9C" w14:textId="09FAF167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DG</w:t>
                  </w:r>
                </w:p>
              </w:tc>
            </w:tr>
            <w:tr w:rsidR="009D0E78" w:rsidRPr="00421191" w14:paraId="01AF6DD9" w14:textId="77777777" w:rsidTr="00B350E5">
              <w:tc>
                <w:tcPr>
                  <w:tcW w:w="1685" w:type="dxa"/>
                  <w:shd w:val="clear" w:color="auto" w:fill="auto"/>
                  <w:vAlign w:val="bottom"/>
                </w:tcPr>
                <w:p w14:paraId="598B6FDE" w14:textId="7B0BA4BA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Graeme Card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554F806F" w14:textId="08E3C894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65FEF950" w14:textId="08BB6923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GC</w:t>
                  </w:r>
                </w:p>
              </w:tc>
            </w:tr>
            <w:tr w:rsidR="009D0E78" w:rsidRPr="00421191" w14:paraId="4DDCF4CD" w14:textId="77777777" w:rsidTr="00247954">
              <w:tc>
                <w:tcPr>
                  <w:tcW w:w="1685" w:type="dxa"/>
                  <w:shd w:val="clear" w:color="auto" w:fill="auto"/>
                  <w:vAlign w:val="bottom"/>
                </w:tcPr>
                <w:p w14:paraId="5E6AC9BD" w14:textId="18BD170B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Graham Hall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1CA3EE9" w14:textId="77709CB2" w:rsidR="009D0E78" w:rsidRPr="00421191" w:rsidRDefault="00387C9A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06DC5607" w14:textId="426D1B91" w:rsidR="009D0E78" w:rsidRPr="00421191" w:rsidRDefault="009D0E78" w:rsidP="009D0E7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GH</w:t>
                  </w:r>
                </w:p>
              </w:tc>
            </w:tr>
            <w:tr w:rsidR="00507668" w:rsidRPr="00421191" w14:paraId="40D6C9C2" w14:textId="77777777" w:rsidTr="00BD410D">
              <w:tc>
                <w:tcPr>
                  <w:tcW w:w="1685" w:type="dxa"/>
                  <w:shd w:val="clear" w:color="auto" w:fill="92D050"/>
                  <w:vAlign w:val="bottom"/>
                </w:tcPr>
                <w:p w14:paraId="1C1A87DD" w14:textId="250BAA7D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Jenny Ing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40DAF902" w14:textId="4B984F02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Pre-school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2B8FA5C2" w14:textId="2D1BD226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JI</w:t>
                  </w:r>
                </w:p>
              </w:tc>
            </w:tr>
            <w:tr w:rsidR="00507668" w:rsidRPr="00421191" w14:paraId="2E6C7947" w14:textId="77777777" w:rsidTr="00E861CA">
              <w:tc>
                <w:tcPr>
                  <w:tcW w:w="1685" w:type="dxa"/>
                  <w:shd w:val="clear" w:color="auto" w:fill="92D050"/>
                  <w:vAlign w:val="bottom"/>
                </w:tcPr>
                <w:p w14:paraId="27CC3965" w14:textId="6EC75726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Louise Jones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60C2A624" w14:textId="706745F6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Shop Rep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266C93BD" w14:textId="44F3E3A1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LJ</w:t>
                  </w:r>
                </w:p>
              </w:tc>
            </w:tr>
            <w:tr w:rsidR="00507668" w:rsidRPr="00421191" w14:paraId="5B4058D1" w14:textId="77777777" w:rsidTr="00B350E5">
              <w:tc>
                <w:tcPr>
                  <w:tcW w:w="1685" w:type="dxa"/>
                  <w:shd w:val="clear" w:color="auto" w:fill="auto"/>
                  <w:vAlign w:val="bottom"/>
                </w:tcPr>
                <w:p w14:paraId="5667B210" w14:textId="4BA0272B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Martina Healy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6326E23B" w14:textId="5A0B85BF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65C1EA24" w14:textId="0716C429" w:rsidR="00507668" w:rsidRPr="00421191" w:rsidRDefault="00507668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MH</w:t>
                  </w:r>
                </w:p>
              </w:tc>
            </w:tr>
            <w:tr w:rsidR="00507668" w:rsidRPr="00421191" w14:paraId="043D9AF8" w14:textId="77777777" w:rsidTr="00BD410D">
              <w:tc>
                <w:tcPr>
                  <w:tcW w:w="1685" w:type="dxa"/>
                  <w:shd w:val="clear" w:color="auto" w:fill="92D050"/>
                  <w:vAlign w:val="bottom"/>
                </w:tcPr>
                <w:p w14:paraId="12F9F7CF" w14:textId="17484E3A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Natalie Wilson-Jones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AA4880F" w14:textId="543BEA56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Booking Secretary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5046258" w14:textId="4BEDB932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NWJ</w:t>
                  </w:r>
                </w:p>
              </w:tc>
            </w:tr>
            <w:tr w:rsidR="00507668" w:rsidRPr="00421191" w14:paraId="2DD1C976" w14:textId="77777777" w:rsidTr="00E861CA">
              <w:tc>
                <w:tcPr>
                  <w:tcW w:w="1685" w:type="dxa"/>
                  <w:shd w:val="clear" w:color="auto" w:fill="92D050"/>
                  <w:vAlign w:val="bottom"/>
                </w:tcPr>
                <w:p w14:paraId="1ECC0E28" w14:textId="79E6A0DB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Paul Cooper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547C8AF" w14:textId="6A228C65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Art Group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7DEAA53B" w14:textId="21959CC3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PC</w:t>
                  </w:r>
                </w:p>
              </w:tc>
            </w:tr>
            <w:tr w:rsidR="00507668" w:rsidRPr="00421191" w14:paraId="7568BE1C" w14:textId="77777777" w:rsidTr="00B350E5">
              <w:tc>
                <w:tcPr>
                  <w:tcW w:w="1685" w:type="dxa"/>
                  <w:shd w:val="clear" w:color="auto" w:fill="auto"/>
                  <w:vAlign w:val="bottom"/>
                </w:tcPr>
                <w:p w14:paraId="6DB4923C" w14:textId="03ABAA3A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Richard Adams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35AF69E" w14:textId="6BAE2E30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Tech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3B3D7C1" w14:textId="142ECD58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RA</w:t>
                  </w:r>
                </w:p>
              </w:tc>
            </w:tr>
            <w:tr w:rsidR="00507668" w:rsidRPr="00421191" w14:paraId="46298120" w14:textId="77777777" w:rsidTr="00E861CA">
              <w:tc>
                <w:tcPr>
                  <w:tcW w:w="1685" w:type="dxa"/>
                  <w:shd w:val="clear" w:color="auto" w:fill="92D050"/>
                  <w:vAlign w:val="bottom"/>
                </w:tcPr>
                <w:p w14:paraId="0A155936" w14:textId="62885DA4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Sam Morris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700C2FAD" w14:textId="5E30CB54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1E8DEF7E" w14:textId="247D5105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SM</w:t>
                  </w:r>
                </w:p>
              </w:tc>
            </w:tr>
            <w:tr w:rsidR="00507668" w:rsidRPr="00421191" w14:paraId="1AD5BD21" w14:textId="77777777" w:rsidTr="00E861CA">
              <w:tc>
                <w:tcPr>
                  <w:tcW w:w="1685" w:type="dxa"/>
                  <w:shd w:val="clear" w:color="auto" w:fill="92D050"/>
                  <w:vAlign w:val="bottom"/>
                </w:tcPr>
                <w:p w14:paraId="51AB7974" w14:textId="7699EAA1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Steve Smith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3A5F3D32" w14:textId="4D6E8C9E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72BB69C6" w14:textId="09CB1D13" w:rsidR="00507668" w:rsidRPr="00421191" w:rsidRDefault="00507668" w:rsidP="00507668">
                  <w:pPr>
                    <w:rPr>
                      <w:sz w:val="16"/>
                      <w:szCs w:val="16"/>
                    </w:rPr>
                  </w:pPr>
                  <w:r w:rsidRPr="00421191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SS</w:t>
                  </w:r>
                </w:p>
              </w:tc>
            </w:tr>
            <w:tr w:rsidR="002B2D6C" w:rsidRPr="00421191" w14:paraId="1BCA5667" w14:textId="77777777" w:rsidTr="00D35872">
              <w:tc>
                <w:tcPr>
                  <w:tcW w:w="1685" w:type="dxa"/>
                  <w:shd w:val="clear" w:color="auto" w:fill="92D050"/>
                  <w:vAlign w:val="bottom"/>
                </w:tcPr>
                <w:p w14:paraId="0227C9F5" w14:textId="17A5985E" w:rsidR="002B2D6C" w:rsidRPr="00421191" w:rsidRDefault="002B2D6C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 xml:space="preserve">Kerry </w:t>
                  </w:r>
                  <w:r w:rsidR="00BD410D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Franklin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4B7B68A9" w14:textId="782E0162" w:rsidR="002B2D6C" w:rsidRPr="00421191" w:rsidRDefault="00BD410D" w:rsidP="0050766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586AFF20" w14:textId="1F6C8AE7" w:rsidR="002B2D6C" w:rsidRPr="00421191" w:rsidRDefault="00BD410D" w:rsidP="00507668">
                  <w:pP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KF</w:t>
                  </w:r>
                </w:p>
              </w:tc>
            </w:tr>
          </w:tbl>
          <w:p w14:paraId="0EE60A95" w14:textId="77777777" w:rsidR="009D0E78" w:rsidRPr="00421191" w:rsidRDefault="009D0E78">
            <w:pPr>
              <w:rPr>
                <w:sz w:val="16"/>
                <w:szCs w:val="16"/>
              </w:rPr>
            </w:pPr>
          </w:p>
        </w:tc>
      </w:tr>
    </w:tbl>
    <w:p w14:paraId="41855AFF" w14:textId="77777777" w:rsidR="00DB7FDB" w:rsidRPr="00421191" w:rsidRDefault="00DB7FD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9"/>
        <w:gridCol w:w="7307"/>
      </w:tblGrid>
      <w:tr w:rsidR="00A65A47" w:rsidRPr="00C60AE2" w14:paraId="034C3186" w14:textId="77777777" w:rsidTr="00C60AE2">
        <w:tc>
          <w:tcPr>
            <w:tcW w:w="948" w:type="pct"/>
          </w:tcPr>
          <w:p w14:paraId="4B7A6013" w14:textId="0584C254" w:rsidR="00A65A47" w:rsidRPr="00264B8C" w:rsidRDefault="00A65A47" w:rsidP="00A65A47">
            <w:pPr>
              <w:jc w:val="right"/>
              <w:rPr>
                <w:b/>
                <w:bCs/>
                <w:sz w:val="20"/>
                <w:szCs w:val="20"/>
              </w:rPr>
            </w:pPr>
            <w:r w:rsidRPr="00264B8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052" w:type="pct"/>
          </w:tcPr>
          <w:p w14:paraId="30C4A720" w14:textId="5957C113" w:rsidR="00A65A47" w:rsidRPr="00264B8C" w:rsidRDefault="00A65A47">
            <w:pPr>
              <w:rPr>
                <w:b/>
                <w:bCs/>
                <w:sz w:val="20"/>
                <w:szCs w:val="20"/>
              </w:rPr>
            </w:pPr>
            <w:r w:rsidRPr="00264B8C">
              <w:rPr>
                <w:b/>
                <w:bCs/>
                <w:sz w:val="20"/>
                <w:szCs w:val="20"/>
              </w:rPr>
              <w:t>Minutes</w:t>
            </w:r>
          </w:p>
        </w:tc>
      </w:tr>
      <w:tr w:rsidR="00A65A47" w:rsidRPr="00C60AE2" w14:paraId="7D7F1284" w14:textId="77777777" w:rsidTr="00C60AE2">
        <w:tc>
          <w:tcPr>
            <w:tcW w:w="948" w:type="pct"/>
          </w:tcPr>
          <w:p w14:paraId="29C84770" w14:textId="4C444A72" w:rsidR="00A65A47" w:rsidRPr="00C60AE2" w:rsidRDefault="00A65A47" w:rsidP="00A65A47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Welcome</w:t>
            </w:r>
          </w:p>
        </w:tc>
        <w:tc>
          <w:tcPr>
            <w:tcW w:w="4052" w:type="pct"/>
          </w:tcPr>
          <w:p w14:paraId="0369661D" w14:textId="175DD615" w:rsidR="00E72429" w:rsidRPr="00507668" w:rsidRDefault="00E861CA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meeting was opened by</w:t>
            </w:r>
            <w:r w:rsidR="00AD4E45">
              <w:rPr>
                <w:sz w:val="20"/>
                <w:szCs w:val="20"/>
              </w:rPr>
              <w:t xml:space="preserve"> PG at 7:30pm</w:t>
            </w:r>
          </w:p>
        </w:tc>
      </w:tr>
      <w:tr w:rsidR="00A65A47" w:rsidRPr="00C60AE2" w14:paraId="3226BE2F" w14:textId="77777777" w:rsidTr="00C60AE2">
        <w:tc>
          <w:tcPr>
            <w:tcW w:w="948" w:type="pct"/>
          </w:tcPr>
          <w:p w14:paraId="52D4523E" w14:textId="4D005D76" w:rsidR="00A65A47" w:rsidRPr="00C60AE2" w:rsidRDefault="00A65A47" w:rsidP="00A65A47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Apologies</w:t>
            </w:r>
          </w:p>
        </w:tc>
        <w:tc>
          <w:tcPr>
            <w:tcW w:w="4052" w:type="pct"/>
          </w:tcPr>
          <w:p w14:paraId="3663EA78" w14:textId="2E16ADBD" w:rsidR="00A65A47" w:rsidRPr="00507668" w:rsidRDefault="00B350E5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RA, </w:t>
            </w:r>
            <w:r w:rsidR="00603A50">
              <w:rPr>
                <w:sz w:val="20"/>
                <w:szCs w:val="20"/>
              </w:rPr>
              <w:t>GH</w:t>
            </w:r>
            <w:r w:rsidR="00C73C5B">
              <w:rPr>
                <w:sz w:val="20"/>
                <w:szCs w:val="20"/>
              </w:rPr>
              <w:t>, GC</w:t>
            </w:r>
          </w:p>
        </w:tc>
      </w:tr>
      <w:tr w:rsidR="00C77ADB" w:rsidRPr="00C60AE2" w14:paraId="0C416B3F" w14:textId="77777777" w:rsidTr="00C60AE2">
        <w:tc>
          <w:tcPr>
            <w:tcW w:w="948" w:type="pct"/>
          </w:tcPr>
          <w:p w14:paraId="159B59FC" w14:textId="13F2295A" w:rsidR="00C77ADB" w:rsidRPr="00C60AE2" w:rsidRDefault="00C64CB2" w:rsidP="00A65A47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Record of minutes from the last Committee meeting</w:t>
            </w:r>
          </w:p>
        </w:tc>
        <w:tc>
          <w:tcPr>
            <w:tcW w:w="4052" w:type="pct"/>
          </w:tcPr>
          <w:p w14:paraId="7205B069" w14:textId="69FD4165" w:rsidR="00C77ADB" w:rsidRDefault="00A451FB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date at the top was wrong – has been corrected in the Live notes</w:t>
            </w:r>
          </w:p>
          <w:p w14:paraId="3563ABC6" w14:textId="77777777" w:rsidR="00A451FB" w:rsidRDefault="00EC255C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  <w:r w:rsidR="001724D1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and JM’s “Positions” still had “Acting”</w:t>
            </w:r>
          </w:p>
          <w:p w14:paraId="3E0D2BB6" w14:textId="77777777" w:rsidR="003A5D44" w:rsidRDefault="00F30007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 rent – Build-a-base is cheaper is not accurate (Remove line)</w:t>
            </w:r>
          </w:p>
          <w:p w14:paraId="03D7E38E" w14:textId="162522DE" w:rsidR="00153941" w:rsidRPr="00507668" w:rsidRDefault="00153941" w:rsidP="00815B8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Figures said £75 but they are actually paying £100 </w:t>
            </w:r>
            <w:r w:rsidR="00DF2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conf</w:t>
            </w:r>
            <w:r w:rsidR="00DF2938">
              <w:rPr>
                <w:sz w:val="20"/>
                <w:szCs w:val="20"/>
              </w:rPr>
              <w:t>irmed by RW</w:t>
            </w:r>
          </w:p>
        </w:tc>
      </w:tr>
      <w:tr w:rsidR="00AA7C69" w:rsidRPr="00C60AE2" w14:paraId="10E25755" w14:textId="77777777" w:rsidTr="00C60AE2">
        <w:tc>
          <w:tcPr>
            <w:tcW w:w="948" w:type="pct"/>
          </w:tcPr>
          <w:p w14:paraId="45CA9BA5" w14:textId="1EA2382E" w:rsidR="00AA7C69" w:rsidRDefault="00AA7C69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Playground Ownership and Training</w:t>
            </w:r>
          </w:p>
        </w:tc>
        <w:tc>
          <w:tcPr>
            <w:tcW w:w="4052" w:type="pct"/>
          </w:tcPr>
          <w:p w14:paraId="4B7DABCC" w14:textId="77777777" w:rsidR="00AA7C69" w:rsidRPr="009D792E" w:rsidRDefault="00AA7C69" w:rsidP="00AA7C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A5808">
              <w:rPr>
                <w:sz w:val="20"/>
                <w:szCs w:val="20"/>
              </w:rPr>
              <w:t>In the past KF and LTJ ran the group</w:t>
            </w:r>
            <w:r>
              <w:rPr>
                <w:sz w:val="20"/>
                <w:szCs w:val="20"/>
              </w:rPr>
              <w:t>, and now n</w:t>
            </w:r>
            <w:r w:rsidRPr="009D792E">
              <w:rPr>
                <w:sz w:val="20"/>
                <w:szCs w:val="20"/>
              </w:rPr>
              <w:t>eed</w:t>
            </w:r>
            <w:r>
              <w:rPr>
                <w:sz w:val="20"/>
                <w:szCs w:val="20"/>
              </w:rPr>
              <w:t>s</w:t>
            </w:r>
            <w:r w:rsidRPr="009D792E">
              <w:rPr>
                <w:sz w:val="20"/>
                <w:szCs w:val="20"/>
              </w:rPr>
              <w:t xml:space="preserve"> an owner </w:t>
            </w:r>
            <w:r>
              <w:rPr>
                <w:sz w:val="20"/>
                <w:szCs w:val="20"/>
              </w:rPr>
              <w:t>who ne</w:t>
            </w:r>
            <w:r w:rsidRPr="009D792E">
              <w:rPr>
                <w:sz w:val="20"/>
                <w:szCs w:val="20"/>
              </w:rPr>
              <w:t>eds to go to the next training is in Swindon</w:t>
            </w:r>
          </w:p>
          <w:p w14:paraId="2F347C90" w14:textId="77777777" w:rsidR="00AA7C69" w:rsidRPr="00390733" w:rsidRDefault="00AA7C69" w:rsidP="00AA7C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 is qualified to perform the inspections weekly and monthly as he coveres checking the school playground</w:t>
            </w:r>
          </w:p>
          <w:p w14:paraId="0B9B76C9" w14:textId="77777777" w:rsidR="00AA7C69" w:rsidRPr="00390733" w:rsidRDefault="00AA7C69" w:rsidP="00AA7C6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 w:rsidRPr="00390733">
              <w:rPr>
                <w:sz w:val="20"/>
                <w:szCs w:val="20"/>
              </w:rPr>
              <w:t>RA was going to make a flyer this month, but could be done by BB</w:t>
            </w:r>
            <w:r>
              <w:rPr>
                <w:sz w:val="20"/>
                <w:szCs w:val="20"/>
              </w:rPr>
              <w:t xml:space="preserve"> and no one needs to go to Swindon. Approved by the committee.</w:t>
            </w:r>
          </w:p>
          <w:p w14:paraId="08C1E106" w14:textId="6628A1A8" w:rsidR="00AA7C69" w:rsidRPr="00FA5808" w:rsidRDefault="00AA7C69" w:rsidP="00AA7C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quarterly and yearly inspections need to continue as per requirements</w:t>
            </w:r>
          </w:p>
        </w:tc>
      </w:tr>
      <w:tr w:rsidR="0026528D" w:rsidRPr="0026528D" w14:paraId="3E0800FE" w14:textId="77777777" w:rsidTr="00C36CDE">
        <w:tc>
          <w:tcPr>
            <w:tcW w:w="948" w:type="pct"/>
          </w:tcPr>
          <w:p w14:paraId="0F30C07B" w14:textId="74300871" w:rsidR="0026528D" w:rsidRPr="0026528D" w:rsidRDefault="00574002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H&amp;S Signoff Status</w:t>
            </w:r>
          </w:p>
        </w:tc>
        <w:tc>
          <w:tcPr>
            <w:tcW w:w="4052" w:type="pct"/>
          </w:tcPr>
          <w:p w14:paraId="684A0080" w14:textId="77777777" w:rsidR="0026528D" w:rsidRDefault="00092307" w:rsidP="0026528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 to Bob things are moving</w:t>
            </w:r>
          </w:p>
          <w:p w14:paraId="2C3B0D62" w14:textId="73DE5AA0" w:rsidR="0007178B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>Asbestos Survey by Vintec Laboratories - Completed</w:t>
            </w:r>
          </w:p>
          <w:p w14:paraId="707D45BC" w14:textId="08E6BDFB" w:rsidR="0007178B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>Legionella Survey by Infinity Water Treatment - Completed</w:t>
            </w:r>
          </w:p>
          <w:p w14:paraId="5DA457EF" w14:textId="50D8076B" w:rsidR="0007178B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 xml:space="preserve">Fire Risk Assessment </w:t>
            </w:r>
            <w:r w:rsidR="004849A3" w:rsidRPr="008E5618">
              <w:rPr>
                <w:sz w:val="20"/>
                <w:szCs w:val="20"/>
              </w:rPr>
              <w:t>- Completed</w:t>
            </w:r>
          </w:p>
          <w:p w14:paraId="04CE5879" w14:textId="56396872" w:rsidR="0007178B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>Curtains Cleaned and Fire Retarded</w:t>
            </w:r>
            <w:r w:rsidR="004849A3" w:rsidRPr="008E5618">
              <w:rPr>
                <w:sz w:val="20"/>
                <w:szCs w:val="20"/>
              </w:rPr>
              <w:t xml:space="preserve"> - In Hand</w:t>
            </w:r>
          </w:p>
          <w:p w14:paraId="7B24DBF7" w14:textId="1D3248FC" w:rsidR="0007178B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>Emergency Lighting Checks</w:t>
            </w:r>
            <w:r w:rsidR="00793EF8" w:rsidRPr="008E5618">
              <w:rPr>
                <w:sz w:val="20"/>
                <w:szCs w:val="20"/>
              </w:rPr>
              <w:t xml:space="preserve"> – Changing failing bulbs at our expense</w:t>
            </w:r>
          </w:p>
          <w:p w14:paraId="501793E8" w14:textId="2D26B042" w:rsidR="0007178B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 xml:space="preserve">EICR Safety Check </w:t>
            </w:r>
            <w:r w:rsidR="00793EF8" w:rsidRPr="008E5618">
              <w:rPr>
                <w:sz w:val="20"/>
                <w:szCs w:val="20"/>
              </w:rPr>
              <w:t>- Arranged for the Easter holiday</w:t>
            </w:r>
          </w:p>
          <w:p w14:paraId="500E4CD9" w14:textId="721113C7" w:rsidR="00793EF8" w:rsidRPr="008E5618" w:rsidRDefault="0007178B" w:rsidP="008E561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8E5618">
              <w:rPr>
                <w:sz w:val="20"/>
                <w:szCs w:val="20"/>
              </w:rPr>
              <w:t>PAT Test</w:t>
            </w:r>
            <w:r w:rsidR="00793EF8" w:rsidRPr="008E5618">
              <w:rPr>
                <w:sz w:val="20"/>
                <w:szCs w:val="20"/>
              </w:rPr>
              <w:t xml:space="preserve"> – Due 11 March, after which BC will complete qualifications to be able to complete them and save money</w:t>
            </w:r>
          </w:p>
          <w:p w14:paraId="5C54D8A4" w14:textId="43C4C930" w:rsidR="007E245E" w:rsidRPr="004C4039" w:rsidRDefault="00020F17" w:rsidP="008E5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4C4039">
              <w:rPr>
                <w:b/>
                <w:bCs/>
                <w:sz w:val="20"/>
                <w:szCs w:val="20"/>
              </w:rPr>
              <w:t xml:space="preserve">PG will request Pat to meet and sign off </w:t>
            </w:r>
            <w:r w:rsidR="00D37ADE" w:rsidRPr="004C4039">
              <w:rPr>
                <w:b/>
                <w:bCs/>
                <w:sz w:val="20"/>
                <w:szCs w:val="20"/>
              </w:rPr>
              <w:t>next month</w:t>
            </w:r>
          </w:p>
        </w:tc>
      </w:tr>
      <w:tr w:rsidR="00C75889" w:rsidRPr="00C75889" w14:paraId="3411813E" w14:textId="77777777" w:rsidTr="00C36CDE">
        <w:tc>
          <w:tcPr>
            <w:tcW w:w="948" w:type="pct"/>
          </w:tcPr>
          <w:p w14:paraId="0669957A" w14:textId="1F25275D" w:rsidR="00C75889" w:rsidRPr="00C75889" w:rsidRDefault="00574002" w:rsidP="00AE41B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Hire charge review</w:t>
            </w:r>
          </w:p>
        </w:tc>
        <w:tc>
          <w:tcPr>
            <w:tcW w:w="4052" w:type="pct"/>
          </w:tcPr>
          <w:p w14:paraId="19605B88" w14:textId="77777777" w:rsidR="000105BD" w:rsidRDefault="00D37ADE" w:rsidP="000105B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Trustees </w:t>
            </w:r>
            <w:r w:rsidR="000105BD">
              <w:rPr>
                <w:sz w:val="20"/>
                <w:szCs w:val="20"/>
              </w:rPr>
              <w:t xml:space="preserve">met and </w:t>
            </w:r>
            <w:r>
              <w:rPr>
                <w:sz w:val="20"/>
                <w:szCs w:val="20"/>
              </w:rPr>
              <w:t xml:space="preserve">started discussions </w:t>
            </w:r>
            <w:r w:rsidR="000105BD">
              <w:rPr>
                <w:sz w:val="20"/>
                <w:szCs w:val="20"/>
              </w:rPr>
              <w:t>about costs.</w:t>
            </w:r>
          </w:p>
          <w:p w14:paraId="1B9812AF" w14:textId="4BB928D5" w:rsidR="00C502C3" w:rsidRPr="004C4039" w:rsidDel="0045173A" w:rsidRDefault="007760C7" w:rsidP="000105B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4C4039">
              <w:rPr>
                <w:b/>
                <w:bCs/>
                <w:sz w:val="20"/>
                <w:szCs w:val="20"/>
              </w:rPr>
              <w:t>SS</w:t>
            </w:r>
            <w:r w:rsidR="00D37ADE" w:rsidRPr="004C4039">
              <w:rPr>
                <w:b/>
                <w:bCs/>
                <w:sz w:val="20"/>
                <w:szCs w:val="20"/>
              </w:rPr>
              <w:t xml:space="preserve"> has written to RW</w:t>
            </w:r>
            <w:r w:rsidR="00B057FD" w:rsidRPr="004C4039">
              <w:rPr>
                <w:b/>
                <w:bCs/>
                <w:sz w:val="20"/>
                <w:szCs w:val="20"/>
              </w:rPr>
              <w:t xml:space="preserve"> to request more information</w:t>
            </w:r>
            <w:r w:rsidR="000105BD" w:rsidRPr="004C4039">
              <w:rPr>
                <w:b/>
                <w:bCs/>
                <w:sz w:val="20"/>
                <w:szCs w:val="20"/>
              </w:rPr>
              <w:t xml:space="preserve"> regarding the costs over the last 3 years</w:t>
            </w:r>
          </w:p>
        </w:tc>
      </w:tr>
      <w:tr w:rsidR="00C805DD" w:rsidRPr="00C75889" w14:paraId="03F2FF3C" w14:textId="77777777" w:rsidTr="00C36CDE">
        <w:tc>
          <w:tcPr>
            <w:tcW w:w="948" w:type="pct"/>
          </w:tcPr>
          <w:p w14:paraId="69FF46D3" w14:textId="797E7005" w:rsidR="00C805DD" w:rsidRPr="00787E73" w:rsidRDefault="00C805DD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t>Village hall Insurance</w:t>
            </w:r>
          </w:p>
        </w:tc>
        <w:tc>
          <w:tcPr>
            <w:tcW w:w="4052" w:type="pct"/>
          </w:tcPr>
          <w:p w14:paraId="345CBC9E" w14:textId="77777777" w:rsidR="00C805DD" w:rsidRPr="004F6EE1" w:rsidRDefault="00C805DD" w:rsidP="00C805D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 </w:t>
            </w:r>
            <w:r w:rsidRPr="004F6EE1">
              <w:rPr>
                <w:sz w:val="20"/>
                <w:szCs w:val="20"/>
              </w:rPr>
              <w:t>contacted our insurance brokers, who confirmed they will provide renewal quotes six weeks before the end of the insured period. Additionally, I will seek quotes from other brokers approximately two months in advance.</w:t>
            </w:r>
          </w:p>
          <w:p w14:paraId="014D0CDC" w14:textId="64BCBAF5" w:rsidR="00C805DD" w:rsidRPr="004C4039" w:rsidRDefault="00C805DD" w:rsidP="00C805D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4C4039">
              <w:rPr>
                <w:b/>
                <w:bCs/>
                <w:sz w:val="20"/>
                <w:szCs w:val="20"/>
              </w:rPr>
              <w:t>JM to ask Naphill VH about their insurance</w:t>
            </w:r>
          </w:p>
        </w:tc>
      </w:tr>
      <w:tr w:rsidR="00787E73" w:rsidRPr="00C75889" w14:paraId="3ACCC71D" w14:textId="77777777" w:rsidTr="00C36CDE">
        <w:tc>
          <w:tcPr>
            <w:tcW w:w="948" w:type="pct"/>
          </w:tcPr>
          <w:p w14:paraId="5F7C5BBB" w14:textId="79471CED" w:rsidR="00787E73" w:rsidRDefault="00787E73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t>Jazz in the Village</w:t>
            </w:r>
          </w:p>
        </w:tc>
        <w:tc>
          <w:tcPr>
            <w:tcW w:w="4052" w:type="pct"/>
          </w:tcPr>
          <w:p w14:paraId="110C0586" w14:textId="6048D41A" w:rsidR="00936E05" w:rsidRPr="004F6EE1" w:rsidRDefault="000E2FAB" w:rsidP="00936E0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  <w:r w:rsidR="00936E05" w:rsidRPr="004F6EE1">
              <w:rPr>
                <w:sz w:val="20"/>
                <w:szCs w:val="20"/>
              </w:rPr>
              <w:t xml:space="preserve"> reached out to the team from Jazz in the Village, and they have offered us multiple dates. Before confirming, we need to assign an event owner to ensure availability.</w:t>
            </w:r>
          </w:p>
          <w:p w14:paraId="038C3455" w14:textId="4A1FF2FB" w:rsidR="00BC33F2" w:rsidRDefault="00BC33F2" w:rsidP="00936E0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 the</w:t>
            </w:r>
            <w:r w:rsidR="00936E05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will be handling most </w:t>
            </w:r>
            <w:r w:rsidR="00B36D9E">
              <w:rPr>
                <w:sz w:val="20"/>
                <w:szCs w:val="20"/>
              </w:rPr>
              <w:t>arrangements</w:t>
            </w:r>
            <w:r>
              <w:rPr>
                <w:sz w:val="20"/>
                <w:szCs w:val="20"/>
              </w:rPr>
              <w:t xml:space="preserve">, they need a contact to </w:t>
            </w:r>
            <w:r w:rsidR="00B36D9E">
              <w:rPr>
                <w:sz w:val="20"/>
                <w:szCs w:val="20"/>
              </w:rPr>
              <w:t>sort out technical logistics</w:t>
            </w:r>
          </w:p>
          <w:p w14:paraId="40D8088C" w14:textId="206F9CB1" w:rsidR="00C55898" w:rsidRPr="004C4039" w:rsidDel="0045173A" w:rsidRDefault="0006213B" w:rsidP="00936E0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4C4039">
              <w:rPr>
                <w:b/>
                <w:bCs/>
                <w:sz w:val="20"/>
                <w:szCs w:val="20"/>
              </w:rPr>
              <w:t>JM to send info to Bev</w:t>
            </w:r>
            <w:r w:rsidR="00F47FBC" w:rsidRPr="004C4039">
              <w:rPr>
                <w:b/>
                <w:bCs/>
                <w:sz w:val="20"/>
                <w:szCs w:val="20"/>
              </w:rPr>
              <w:t xml:space="preserve"> and NWJ</w:t>
            </w:r>
            <w:r w:rsidR="00B36D9E" w:rsidRPr="004C4039">
              <w:rPr>
                <w:b/>
                <w:bCs/>
                <w:sz w:val="20"/>
                <w:szCs w:val="20"/>
              </w:rPr>
              <w:t xml:space="preserve"> before giving any contact details</w:t>
            </w:r>
          </w:p>
        </w:tc>
      </w:tr>
      <w:tr w:rsidR="00787E73" w:rsidRPr="00C75889" w14:paraId="02E28F3E" w14:textId="77777777" w:rsidTr="00C36CDE">
        <w:tc>
          <w:tcPr>
            <w:tcW w:w="948" w:type="pct"/>
          </w:tcPr>
          <w:p w14:paraId="005BA576" w14:textId="5F52CA97" w:rsidR="00787E73" w:rsidRDefault="00787E73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lastRenderedPageBreak/>
              <w:t>Family Day update</w:t>
            </w:r>
          </w:p>
        </w:tc>
        <w:tc>
          <w:tcPr>
            <w:tcW w:w="4052" w:type="pct"/>
          </w:tcPr>
          <w:p w14:paraId="56E74F85" w14:textId="396BBB05" w:rsidR="00787E73" w:rsidRPr="00936E05" w:rsidDel="0045173A" w:rsidRDefault="00936E05" w:rsidP="00936E0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F6EE1">
              <w:rPr>
                <w:sz w:val="20"/>
                <w:szCs w:val="20"/>
              </w:rPr>
              <w:t>Paul from the RA has sent a thank-you email regarding the Village Hall’s £350 donation for Family Day.</w:t>
            </w:r>
          </w:p>
        </w:tc>
      </w:tr>
      <w:tr w:rsidR="00787E73" w:rsidRPr="00C75889" w14:paraId="49410988" w14:textId="77777777" w:rsidTr="00C36CDE">
        <w:tc>
          <w:tcPr>
            <w:tcW w:w="948" w:type="pct"/>
          </w:tcPr>
          <w:p w14:paraId="0EFAC504" w14:textId="55D99C27" w:rsidR="00787E73" w:rsidRDefault="00787E73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t>T&amp;C Updates</w:t>
            </w:r>
          </w:p>
        </w:tc>
        <w:tc>
          <w:tcPr>
            <w:tcW w:w="4052" w:type="pct"/>
          </w:tcPr>
          <w:p w14:paraId="6C54AC7D" w14:textId="67671F7D" w:rsidR="00787E73" w:rsidRPr="004C4039" w:rsidRDefault="000D6A7E" w:rsidP="00787E7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4C4039">
              <w:rPr>
                <w:b/>
                <w:bCs/>
                <w:sz w:val="20"/>
                <w:szCs w:val="20"/>
              </w:rPr>
              <w:t>JM to s</w:t>
            </w:r>
            <w:r w:rsidR="00C25BD0" w:rsidRPr="004C4039">
              <w:rPr>
                <w:b/>
                <w:bCs/>
                <w:sz w:val="20"/>
                <w:szCs w:val="20"/>
              </w:rPr>
              <w:t xml:space="preserve">end </w:t>
            </w:r>
            <w:r w:rsidRPr="004C4039">
              <w:rPr>
                <w:b/>
                <w:bCs/>
                <w:sz w:val="20"/>
                <w:szCs w:val="20"/>
              </w:rPr>
              <w:t>updated documents o</w:t>
            </w:r>
            <w:r w:rsidR="00C25BD0" w:rsidRPr="004C4039">
              <w:rPr>
                <w:b/>
                <w:bCs/>
                <w:sz w:val="20"/>
                <w:szCs w:val="20"/>
              </w:rPr>
              <w:t>ut to the committee</w:t>
            </w:r>
          </w:p>
          <w:p w14:paraId="055F33FC" w14:textId="093EE92A" w:rsidR="00745A95" w:rsidRDefault="000D6A7E" w:rsidP="00787E7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ready these will go on the website and given to new hires</w:t>
            </w:r>
          </w:p>
          <w:p w14:paraId="4564DB62" w14:textId="124EE2B6" w:rsidR="000D6A7E" w:rsidRPr="00C60AE2" w:rsidDel="0045173A" w:rsidRDefault="00A66B2D" w:rsidP="00787E7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hirers will get a version that has changes highlighted</w:t>
            </w:r>
          </w:p>
        </w:tc>
      </w:tr>
      <w:tr w:rsidR="00787E73" w:rsidRPr="00C75889" w14:paraId="3CC61464" w14:textId="77777777" w:rsidTr="00C36CDE">
        <w:tc>
          <w:tcPr>
            <w:tcW w:w="948" w:type="pct"/>
          </w:tcPr>
          <w:p w14:paraId="25B7199A" w14:textId="16C294A8" w:rsidR="00787E73" w:rsidRDefault="00787E73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t>VH and RA meeting week change</w:t>
            </w:r>
          </w:p>
        </w:tc>
        <w:tc>
          <w:tcPr>
            <w:tcW w:w="4052" w:type="pct"/>
          </w:tcPr>
          <w:p w14:paraId="35D4BDE5" w14:textId="6444EB28" w:rsidR="00E17C8A" w:rsidRDefault="00936E05" w:rsidP="00E17C8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4F6EE1">
              <w:rPr>
                <w:sz w:val="20"/>
                <w:szCs w:val="20"/>
              </w:rPr>
              <w:t>The RA did not have a quorum to discuss changing the week in which RA meetings occur</w:t>
            </w:r>
            <w:r w:rsidR="00E17C8A">
              <w:rPr>
                <w:sz w:val="20"/>
                <w:szCs w:val="20"/>
              </w:rPr>
              <w:t>, so will discuss at the next monthly RA meeting occurring tomorrow (4 March 2025)</w:t>
            </w:r>
          </w:p>
          <w:p w14:paraId="7C5DFD29" w14:textId="3FC38AA2" w:rsidR="007E245E" w:rsidRPr="00C60AE2" w:rsidDel="0045173A" w:rsidRDefault="00A66B2D" w:rsidP="00787E7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VH Committee needs to be </w:t>
            </w:r>
            <w:r w:rsidR="007E245E">
              <w:rPr>
                <w:sz w:val="20"/>
                <w:szCs w:val="20"/>
              </w:rPr>
              <w:t>more of a community group and work with the other groups</w:t>
            </w:r>
          </w:p>
        </w:tc>
      </w:tr>
      <w:tr w:rsidR="00787E73" w:rsidRPr="00C75889" w14:paraId="4F88163C" w14:textId="77777777" w:rsidTr="00C36CDE">
        <w:tc>
          <w:tcPr>
            <w:tcW w:w="948" w:type="pct"/>
          </w:tcPr>
          <w:p w14:paraId="6F001C52" w14:textId="0BB89E4D" w:rsidR="00787E73" w:rsidRDefault="00787E73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t>Hall deep clean</w:t>
            </w:r>
          </w:p>
        </w:tc>
        <w:tc>
          <w:tcPr>
            <w:tcW w:w="4052" w:type="pct"/>
          </w:tcPr>
          <w:p w14:paraId="724B5851" w14:textId="1DB82AD7" w:rsidR="009D78D4" w:rsidRPr="00623DD7" w:rsidDel="0045173A" w:rsidRDefault="00623DD7" w:rsidP="00A66B2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Hall Deep Clean w</w:t>
            </w:r>
            <w:r w:rsidR="009D78D4" w:rsidRPr="00623DD7">
              <w:rPr>
                <w:b/>
                <w:bCs/>
                <w:sz w:val="20"/>
                <w:szCs w:val="20"/>
              </w:rPr>
              <w:t>ill be organised by BB</w:t>
            </w:r>
            <w:r w:rsidRPr="00623DD7">
              <w:rPr>
                <w:b/>
                <w:bCs/>
                <w:sz w:val="20"/>
                <w:szCs w:val="20"/>
              </w:rPr>
              <w:t xml:space="preserve">, </w:t>
            </w:r>
            <w:r w:rsidR="00A66B2D" w:rsidRPr="00623DD7">
              <w:rPr>
                <w:b/>
                <w:bCs/>
                <w:sz w:val="20"/>
                <w:szCs w:val="20"/>
              </w:rPr>
              <w:t xml:space="preserve">who will </w:t>
            </w:r>
            <w:r w:rsidR="009D78D4" w:rsidRPr="00623DD7">
              <w:rPr>
                <w:b/>
                <w:bCs/>
                <w:sz w:val="20"/>
                <w:szCs w:val="20"/>
              </w:rPr>
              <w:t>have a date before next meeting</w:t>
            </w:r>
          </w:p>
        </w:tc>
      </w:tr>
      <w:tr w:rsidR="00787E73" w:rsidRPr="00C75889" w14:paraId="107BBF50" w14:textId="77777777" w:rsidTr="00C36CDE">
        <w:tc>
          <w:tcPr>
            <w:tcW w:w="948" w:type="pct"/>
          </w:tcPr>
          <w:p w14:paraId="012E8EDF" w14:textId="7ED2F736" w:rsidR="00787E73" w:rsidRDefault="00787E73" w:rsidP="00787E73">
            <w:pPr>
              <w:jc w:val="right"/>
              <w:rPr>
                <w:i/>
                <w:iCs/>
                <w:sz w:val="20"/>
                <w:szCs w:val="20"/>
              </w:rPr>
            </w:pPr>
            <w:r w:rsidRPr="00787E73">
              <w:rPr>
                <w:i/>
                <w:iCs/>
                <w:sz w:val="20"/>
                <w:szCs w:val="20"/>
              </w:rPr>
              <w:t>Key/Fob inventory</w:t>
            </w:r>
          </w:p>
        </w:tc>
        <w:tc>
          <w:tcPr>
            <w:tcW w:w="4052" w:type="pct"/>
          </w:tcPr>
          <w:p w14:paraId="0F1954E4" w14:textId="77777777" w:rsidR="00A66B2D" w:rsidRDefault="00D268BA" w:rsidP="00AC5A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268BA">
              <w:rPr>
                <w:sz w:val="20"/>
                <w:szCs w:val="20"/>
              </w:rPr>
              <w:t>Difficult job</w:t>
            </w:r>
            <w:r w:rsidR="00A66B2D">
              <w:rPr>
                <w:sz w:val="20"/>
                <w:szCs w:val="20"/>
              </w:rPr>
              <w:t xml:space="preserve"> due to people cutting their own keys</w:t>
            </w:r>
          </w:p>
          <w:p w14:paraId="07AC2803" w14:textId="11FDB4D1" w:rsidR="00704DE3" w:rsidRDefault="00A66B2D" w:rsidP="00AC5A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 to look into a </w:t>
            </w:r>
            <w:r w:rsidR="00786323" w:rsidRPr="00AC5ABE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s</w:t>
            </w:r>
            <w:r w:rsidR="00786323" w:rsidRPr="00AC5ABE">
              <w:rPr>
                <w:sz w:val="20"/>
                <w:szCs w:val="20"/>
              </w:rPr>
              <w:t>ystem</w:t>
            </w:r>
            <w:r>
              <w:rPr>
                <w:sz w:val="20"/>
                <w:szCs w:val="20"/>
              </w:rPr>
              <w:t xml:space="preserve"> for both small and large halls</w:t>
            </w:r>
          </w:p>
          <w:p w14:paraId="722BAC3E" w14:textId="5F18B433" w:rsidR="00AC5ABE" w:rsidRPr="00AC5ABE" w:rsidDel="0045173A" w:rsidRDefault="00A66B2D" w:rsidP="00AC5A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noted that </w:t>
            </w:r>
            <w:r w:rsidR="00230022">
              <w:rPr>
                <w:sz w:val="20"/>
                <w:szCs w:val="20"/>
              </w:rPr>
              <w:t>Hall Master</w:t>
            </w:r>
            <w:r w:rsidR="00AC5ABE">
              <w:rPr>
                <w:sz w:val="20"/>
                <w:szCs w:val="20"/>
              </w:rPr>
              <w:t xml:space="preserve"> can give </w:t>
            </w:r>
            <w:r w:rsidR="00230022">
              <w:rPr>
                <w:sz w:val="20"/>
                <w:szCs w:val="20"/>
              </w:rPr>
              <w:t xml:space="preserve">out </w:t>
            </w:r>
            <w:r w:rsidR="00AC5ABE">
              <w:rPr>
                <w:sz w:val="20"/>
                <w:szCs w:val="20"/>
              </w:rPr>
              <w:t>codes</w:t>
            </w:r>
            <w:r w:rsidR="00230022">
              <w:rPr>
                <w:sz w:val="20"/>
                <w:szCs w:val="20"/>
              </w:rPr>
              <w:t xml:space="preserve"> for such a new system</w:t>
            </w:r>
          </w:p>
        </w:tc>
      </w:tr>
      <w:tr w:rsidR="00421191" w:rsidRPr="00C60AE2" w14:paraId="0A3DBB90" w14:textId="77777777" w:rsidTr="00C60AE2">
        <w:tc>
          <w:tcPr>
            <w:tcW w:w="948" w:type="pct"/>
          </w:tcPr>
          <w:p w14:paraId="5C219C76" w14:textId="039A285E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Chairman’s / Trustees’ report</w:t>
            </w:r>
          </w:p>
        </w:tc>
        <w:tc>
          <w:tcPr>
            <w:tcW w:w="4052" w:type="pct"/>
          </w:tcPr>
          <w:p w14:paraId="4385A7E0" w14:textId="714872D6" w:rsidR="00AC5ABE" w:rsidRDefault="00230022" w:rsidP="00C8329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Trustees m</w:t>
            </w:r>
            <w:r w:rsidR="00E46A11">
              <w:rPr>
                <w:sz w:val="20"/>
                <w:szCs w:val="20"/>
              </w:rPr>
              <w:t>et last Thursday</w:t>
            </w:r>
            <w:r>
              <w:rPr>
                <w:sz w:val="20"/>
                <w:szCs w:val="20"/>
              </w:rPr>
              <w:t xml:space="preserve"> and PG will write up the </w:t>
            </w:r>
            <w:r w:rsidR="00E46A11">
              <w:rPr>
                <w:sz w:val="20"/>
                <w:szCs w:val="20"/>
              </w:rPr>
              <w:t>report by next meeting</w:t>
            </w:r>
          </w:p>
          <w:p w14:paraId="1295BA31" w14:textId="2DA1A176" w:rsidR="00E46A11" w:rsidRDefault="00E46A11" w:rsidP="001B6B8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charge review</w:t>
            </w:r>
          </w:p>
          <w:p w14:paraId="441FA355" w14:textId="48406C15" w:rsidR="00E46A11" w:rsidRDefault="00E46A11" w:rsidP="001B6B8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H&amp;S</w:t>
            </w:r>
            <w:r w:rsidR="00C32A33">
              <w:rPr>
                <w:sz w:val="20"/>
                <w:szCs w:val="20"/>
              </w:rPr>
              <w:t xml:space="preserve"> status</w:t>
            </w:r>
          </w:p>
          <w:p w14:paraId="0BA79558" w14:textId="5A081AC4" w:rsidR="00E46A11" w:rsidRDefault="00C04C64" w:rsidP="001B6B8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a “Roland shadow”</w:t>
            </w:r>
          </w:p>
          <w:p w14:paraId="385FBE7B" w14:textId="7C961453" w:rsidR="00436A3F" w:rsidRDefault="00C8329E" w:rsidP="00C8329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has informed </w:t>
            </w:r>
            <w:r w:rsidRPr="00C8329E">
              <w:rPr>
                <w:sz w:val="20"/>
                <w:szCs w:val="20"/>
              </w:rPr>
              <w:t xml:space="preserve">the trustees and the Management Committee that </w:t>
            </w:r>
            <w:r>
              <w:rPr>
                <w:sz w:val="20"/>
                <w:szCs w:val="20"/>
              </w:rPr>
              <w:t>he</w:t>
            </w:r>
            <w:r w:rsidRPr="00C832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 w:rsidRPr="00C8329E">
              <w:rPr>
                <w:sz w:val="20"/>
                <w:szCs w:val="20"/>
              </w:rPr>
              <w:t xml:space="preserve"> resigning as a Trustee of the Village Hall. This is because </w:t>
            </w:r>
            <w:r>
              <w:rPr>
                <w:sz w:val="20"/>
                <w:szCs w:val="20"/>
              </w:rPr>
              <w:t>he</w:t>
            </w:r>
            <w:r w:rsidRPr="00C8329E">
              <w:rPr>
                <w:sz w:val="20"/>
                <w:szCs w:val="20"/>
              </w:rPr>
              <w:t xml:space="preserve"> find</w:t>
            </w:r>
            <w:r>
              <w:rPr>
                <w:sz w:val="20"/>
                <w:szCs w:val="20"/>
              </w:rPr>
              <w:t>s</w:t>
            </w:r>
            <w:r w:rsidRPr="00C8329E">
              <w:rPr>
                <w:sz w:val="20"/>
                <w:szCs w:val="20"/>
              </w:rPr>
              <w:t xml:space="preserve"> there is a</w:t>
            </w:r>
            <w:r>
              <w:rPr>
                <w:sz w:val="20"/>
                <w:szCs w:val="20"/>
              </w:rPr>
              <w:t xml:space="preserve"> </w:t>
            </w:r>
            <w:r w:rsidRPr="00C8329E">
              <w:rPr>
                <w:sz w:val="20"/>
                <w:szCs w:val="20"/>
              </w:rPr>
              <w:t>conflict of the role of the Chairman and a Trustee.</w:t>
            </w:r>
          </w:p>
          <w:p w14:paraId="107C43B2" w14:textId="4E9C2F57" w:rsidR="00013076" w:rsidRPr="00623DD7" w:rsidRDefault="00623DD7" w:rsidP="00C8329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  <w:r w:rsidR="00436A3F" w:rsidRPr="00623DD7">
              <w:rPr>
                <w:b/>
                <w:bCs/>
                <w:sz w:val="20"/>
                <w:szCs w:val="20"/>
              </w:rPr>
              <w:t xml:space="preserve"> will </w:t>
            </w:r>
            <w:r w:rsidR="00C8329E" w:rsidRPr="00623DD7">
              <w:rPr>
                <w:b/>
                <w:bCs/>
                <w:sz w:val="20"/>
                <w:szCs w:val="20"/>
              </w:rPr>
              <w:t xml:space="preserve">inform the Charity Commission of </w:t>
            </w:r>
            <w:r w:rsidR="00436A3F" w:rsidRPr="00623DD7">
              <w:rPr>
                <w:b/>
                <w:bCs/>
                <w:sz w:val="20"/>
                <w:szCs w:val="20"/>
              </w:rPr>
              <w:t>his</w:t>
            </w:r>
            <w:r w:rsidR="00C8329E" w:rsidRPr="00623DD7">
              <w:rPr>
                <w:b/>
                <w:bCs/>
                <w:sz w:val="20"/>
                <w:szCs w:val="20"/>
              </w:rPr>
              <w:t xml:space="preserve"> resignation.</w:t>
            </w:r>
          </w:p>
        </w:tc>
      </w:tr>
      <w:tr w:rsidR="00421191" w:rsidRPr="00C60AE2" w14:paraId="27C55D69" w14:textId="77777777" w:rsidTr="00C60AE2">
        <w:tc>
          <w:tcPr>
            <w:tcW w:w="948" w:type="pct"/>
          </w:tcPr>
          <w:p w14:paraId="7CD07E53" w14:textId="4C0B585E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Secretary’s report</w:t>
            </w:r>
          </w:p>
        </w:tc>
        <w:tc>
          <w:tcPr>
            <w:tcW w:w="4052" w:type="pct"/>
          </w:tcPr>
          <w:p w14:paraId="7DF995A2" w14:textId="2216001A" w:rsidR="004F6EE1" w:rsidRPr="004F6EE1" w:rsidRDefault="001B6B8E" w:rsidP="004F6EE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  <w:r w:rsidR="004F6EE1" w:rsidRPr="004F6EE1">
              <w:rPr>
                <w:sz w:val="20"/>
                <w:szCs w:val="20"/>
              </w:rPr>
              <w:t xml:space="preserve"> worked with Michael Sole to update the Hire Agreement document and the Safety and Fire Equipment map, which will be sent to all existing and new hirers.</w:t>
            </w:r>
          </w:p>
          <w:p w14:paraId="658B3035" w14:textId="43D178BD" w:rsidR="004843B1" w:rsidRPr="00936E05" w:rsidRDefault="004F6EE1" w:rsidP="00936E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F6EE1">
              <w:rPr>
                <w:sz w:val="20"/>
                <w:szCs w:val="20"/>
              </w:rPr>
              <w:t>Jason Wood kindly updated the</w:t>
            </w:r>
            <w:r>
              <w:rPr>
                <w:sz w:val="20"/>
                <w:szCs w:val="20"/>
              </w:rPr>
              <w:t xml:space="preserve"> Safety and Fire Equipment M</w:t>
            </w:r>
            <w:r w:rsidRPr="004F6EE1">
              <w:rPr>
                <w:sz w:val="20"/>
                <w:szCs w:val="20"/>
              </w:rPr>
              <w:t xml:space="preserve">ap for free and has requested a Google review. </w:t>
            </w:r>
            <w:r w:rsidR="00623DD7" w:rsidRPr="00623DD7">
              <w:rPr>
                <w:b/>
                <w:bCs/>
                <w:sz w:val="20"/>
                <w:szCs w:val="20"/>
              </w:rPr>
              <w:t>JM</w:t>
            </w:r>
            <w:r w:rsidRPr="00623DD7">
              <w:rPr>
                <w:b/>
                <w:bCs/>
                <w:sz w:val="20"/>
                <w:szCs w:val="20"/>
              </w:rPr>
              <w:t xml:space="preserve"> will coordinate with RA to submit a review on behalf of the Village Hall.</w:t>
            </w:r>
          </w:p>
        </w:tc>
      </w:tr>
      <w:tr w:rsidR="00421191" w:rsidRPr="00C60AE2" w14:paraId="07E3745B" w14:textId="77777777" w:rsidTr="00C60AE2">
        <w:tc>
          <w:tcPr>
            <w:tcW w:w="948" w:type="pct"/>
          </w:tcPr>
          <w:p w14:paraId="0FB6D0BC" w14:textId="6A49ED28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Treasurer’s report</w:t>
            </w:r>
          </w:p>
        </w:tc>
        <w:tc>
          <w:tcPr>
            <w:tcW w:w="4052" w:type="pct"/>
          </w:tcPr>
          <w:p w14:paraId="5A2541E0" w14:textId="2D1852CF" w:rsidR="008A02C9" w:rsidRPr="008A02C9" w:rsidRDefault="00C72E92" w:rsidP="008A02C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2E92">
              <w:rPr>
                <w:sz w:val="20"/>
                <w:szCs w:val="20"/>
              </w:rPr>
              <w:t>We are in surplus for the first five months of the year, keeping our head above water.</w:t>
            </w:r>
            <w:r w:rsidR="008A02C9">
              <w:rPr>
                <w:sz w:val="20"/>
                <w:szCs w:val="20"/>
              </w:rPr>
              <w:t xml:space="preserve"> However </w:t>
            </w:r>
            <w:r w:rsidRPr="008A02C9">
              <w:rPr>
                <w:sz w:val="20"/>
                <w:szCs w:val="20"/>
              </w:rPr>
              <w:t>we recorded a loss of £122</w:t>
            </w:r>
            <w:r w:rsidR="008A02C9">
              <w:rPr>
                <w:sz w:val="20"/>
                <w:szCs w:val="20"/>
              </w:rPr>
              <w:t xml:space="preserve"> in February.</w:t>
            </w:r>
          </w:p>
          <w:p w14:paraId="2F9A2A36" w14:textId="7EEFA93D" w:rsidR="008A02C9" w:rsidRPr="0086110D" w:rsidRDefault="008A02C9" w:rsidP="0086110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A02C9">
              <w:rPr>
                <w:sz w:val="20"/>
                <w:szCs w:val="20"/>
              </w:rPr>
              <w:t>The VAT threshold is £90K—if exceeded, prices will need to increase by 20%.</w:t>
            </w:r>
            <w:r w:rsidR="0086110D">
              <w:rPr>
                <w:sz w:val="20"/>
                <w:szCs w:val="20"/>
              </w:rPr>
              <w:t xml:space="preserve">  </w:t>
            </w:r>
            <w:r w:rsidR="0086110D" w:rsidRPr="0086110D">
              <w:rPr>
                <w:sz w:val="20"/>
                <w:szCs w:val="20"/>
              </w:rPr>
              <w:t>Last year, our turnover was £77K.</w:t>
            </w:r>
          </w:p>
          <w:p w14:paraId="356E1406" w14:textId="33B2EA96" w:rsidR="00137DB0" w:rsidRPr="0086110D" w:rsidRDefault="008B14FD" w:rsidP="00997A8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6110D">
              <w:rPr>
                <w:sz w:val="20"/>
                <w:szCs w:val="20"/>
              </w:rPr>
              <w:t>Energy costs 51% up on first 5 months</w:t>
            </w:r>
            <w:r w:rsidR="0086110D" w:rsidRPr="0086110D">
              <w:rPr>
                <w:sz w:val="20"/>
                <w:szCs w:val="20"/>
              </w:rPr>
              <w:t xml:space="preserve"> - </w:t>
            </w:r>
            <w:r w:rsidR="00137DB0" w:rsidRPr="0086110D">
              <w:rPr>
                <w:sz w:val="20"/>
                <w:szCs w:val="20"/>
              </w:rPr>
              <w:t>Other costs are going up too</w:t>
            </w:r>
          </w:p>
          <w:p w14:paraId="620808BD" w14:textId="0B4113B7" w:rsidR="00E707F5" w:rsidRDefault="0086110D" w:rsidP="009C0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unexpected invoices for H&amp;S, which is why we need a</w:t>
            </w:r>
            <w:r w:rsidR="000A6950">
              <w:rPr>
                <w:sz w:val="20"/>
                <w:szCs w:val="20"/>
              </w:rPr>
              <w:t xml:space="preserve"> surplus.</w:t>
            </w:r>
          </w:p>
          <w:p w14:paraId="3D422D0E" w14:textId="25B36F31" w:rsidR="00173425" w:rsidRDefault="00AA706D" w:rsidP="00213F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127DE3">
              <w:rPr>
                <w:sz w:val="20"/>
                <w:szCs w:val="20"/>
              </w:rPr>
              <w:t>I</w:t>
            </w:r>
            <w:r w:rsidR="003763D5">
              <w:rPr>
                <w:sz w:val="20"/>
                <w:szCs w:val="20"/>
              </w:rPr>
              <w:t>: S</w:t>
            </w:r>
            <w:r>
              <w:rPr>
                <w:sz w:val="20"/>
                <w:szCs w:val="20"/>
              </w:rPr>
              <w:t>omething is not quite right</w:t>
            </w:r>
            <w:r w:rsidR="000A6950">
              <w:rPr>
                <w:sz w:val="20"/>
                <w:szCs w:val="20"/>
              </w:rPr>
              <w:t xml:space="preserve"> with the heating</w:t>
            </w:r>
            <w:r w:rsidR="003763D5">
              <w:rPr>
                <w:sz w:val="20"/>
                <w:szCs w:val="20"/>
              </w:rPr>
              <w:t xml:space="preserve">.  </w:t>
            </w:r>
            <w:r w:rsidR="00CD0EAC">
              <w:rPr>
                <w:sz w:val="20"/>
                <w:szCs w:val="20"/>
              </w:rPr>
              <w:t xml:space="preserve">Thermostat may </w:t>
            </w:r>
            <w:r w:rsidR="000A6950">
              <w:rPr>
                <w:sz w:val="20"/>
                <w:szCs w:val="20"/>
              </w:rPr>
              <w:t xml:space="preserve">too </w:t>
            </w:r>
            <w:r w:rsidR="00CD0EAC">
              <w:rPr>
                <w:sz w:val="20"/>
                <w:szCs w:val="20"/>
              </w:rPr>
              <w:t>high</w:t>
            </w:r>
            <w:r w:rsidR="000A6950">
              <w:rPr>
                <w:sz w:val="20"/>
                <w:szCs w:val="20"/>
              </w:rPr>
              <w:t xml:space="preserve"> or </w:t>
            </w:r>
            <w:r w:rsidR="00CD0EAC">
              <w:rPr>
                <w:sz w:val="20"/>
                <w:szCs w:val="20"/>
              </w:rPr>
              <w:t>tim</w:t>
            </w:r>
            <w:r w:rsidR="000A6950">
              <w:rPr>
                <w:sz w:val="20"/>
                <w:szCs w:val="20"/>
              </w:rPr>
              <w:t>er</w:t>
            </w:r>
            <w:r w:rsidR="00CD0EAC">
              <w:rPr>
                <w:sz w:val="20"/>
                <w:szCs w:val="20"/>
              </w:rPr>
              <w:t xml:space="preserve"> may be out</w:t>
            </w:r>
          </w:p>
          <w:p w14:paraId="75DFC1A9" w14:textId="68BD1DCA" w:rsidR="00341CA7" w:rsidRDefault="00341CA7" w:rsidP="00213F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23/24 accounts to be submitted in March</w:t>
            </w:r>
            <w:r w:rsidR="000C254F">
              <w:rPr>
                <w:sz w:val="20"/>
                <w:szCs w:val="20"/>
              </w:rPr>
              <w:t xml:space="preserve"> – needs to be </w:t>
            </w:r>
            <w:r w:rsidR="005F2A05">
              <w:rPr>
                <w:sz w:val="20"/>
                <w:szCs w:val="20"/>
              </w:rPr>
              <w:t>audited</w:t>
            </w:r>
            <w:r w:rsidR="003763D5">
              <w:rPr>
                <w:sz w:val="20"/>
                <w:szCs w:val="20"/>
              </w:rPr>
              <w:t xml:space="preserve"> before giving to JM – </w:t>
            </w:r>
            <w:r w:rsidR="003763D5" w:rsidRPr="003763D5">
              <w:rPr>
                <w:b/>
                <w:bCs/>
                <w:sz w:val="20"/>
                <w:szCs w:val="20"/>
              </w:rPr>
              <w:t>JM and RW to check who should do this.</w:t>
            </w:r>
          </w:p>
          <w:p w14:paraId="356A641F" w14:textId="35B5FB74" w:rsidR="00545AD1" w:rsidRPr="003763D5" w:rsidRDefault="00575926" w:rsidP="00DE140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E1405">
              <w:rPr>
                <w:sz w:val="20"/>
                <w:szCs w:val="20"/>
              </w:rPr>
              <w:t>Returns of deposits are not being authorised</w:t>
            </w:r>
            <w:r w:rsidR="00DE1405" w:rsidRPr="00DE1405">
              <w:rPr>
                <w:sz w:val="20"/>
                <w:szCs w:val="20"/>
              </w:rPr>
              <w:t xml:space="preserve">, can authorisors </w:t>
            </w:r>
            <w:r w:rsidR="00DE1405">
              <w:rPr>
                <w:sz w:val="20"/>
                <w:szCs w:val="20"/>
              </w:rPr>
              <w:t>g</w:t>
            </w:r>
            <w:r w:rsidR="00545AD1" w:rsidRPr="00DE1405">
              <w:rPr>
                <w:sz w:val="20"/>
                <w:szCs w:val="20"/>
              </w:rPr>
              <w:t>o to the website twice a week</w:t>
            </w:r>
            <w:r w:rsidR="00DE1405">
              <w:rPr>
                <w:sz w:val="20"/>
                <w:szCs w:val="20"/>
              </w:rPr>
              <w:t xml:space="preserve">?  </w:t>
            </w:r>
            <w:r w:rsidR="00DE1405" w:rsidRPr="003763D5">
              <w:rPr>
                <w:b/>
                <w:bCs/>
                <w:sz w:val="20"/>
                <w:szCs w:val="20"/>
              </w:rPr>
              <w:t>SS to check every Tue and Thu.</w:t>
            </w:r>
          </w:p>
          <w:p w14:paraId="68853A5B" w14:textId="64ECD596" w:rsidR="00363D96" w:rsidRPr="00DE1405" w:rsidRDefault="00363D96" w:rsidP="00DE140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need to check the day before the last working day of the month, otherwise invoices get paid in the next month</w:t>
            </w:r>
            <w:r w:rsidR="003763D5">
              <w:rPr>
                <w:sz w:val="20"/>
                <w:szCs w:val="20"/>
              </w:rPr>
              <w:t xml:space="preserve"> – </w:t>
            </w:r>
            <w:r w:rsidR="003763D5" w:rsidRPr="003763D5">
              <w:rPr>
                <w:b/>
                <w:bCs/>
                <w:sz w:val="20"/>
                <w:szCs w:val="20"/>
              </w:rPr>
              <w:t>SS agreed</w:t>
            </w:r>
          </w:p>
          <w:p w14:paraId="31E21CB3" w14:textId="79F0D4E9" w:rsidR="00F55608" w:rsidRDefault="00F55608" w:rsidP="00213F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change the process as authorisors don’t always know what an invoice is pertaining to.  </w:t>
            </w:r>
            <w:r w:rsidRPr="003763D5">
              <w:rPr>
                <w:b/>
                <w:bCs/>
                <w:sz w:val="20"/>
                <w:szCs w:val="20"/>
              </w:rPr>
              <w:t>SS to help RW with this.</w:t>
            </w:r>
          </w:p>
          <w:p w14:paraId="73726D99" w14:textId="3CD72DB3" w:rsidR="00CB5862" w:rsidRPr="00507668" w:rsidRDefault="00CB5862" w:rsidP="00213F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PC: Any increase in water bills? No</w:t>
            </w:r>
          </w:p>
        </w:tc>
      </w:tr>
      <w:tr w:rsidR="00421191" w:rsidRPr="00C60AE2" w14:paraId="7A729A3A" w14:textId="77777777" w:rsidTr="00C60AE2">
        <w:tc>
          <w:tcPr>
            <w:tcW w:w="948" w:type="pct"/>
          </w:tcPr>
          <w:p w14:paraId="786D7879" w14:textId="311BFDA9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Booking Secretary’s report</w:t>
            </w:r>
          </w:p>
        </w:tc>
        <w:tc>
          <w:tcPr>
            <w:tcW w:w="4052" w:type="pct"/>
          </w:tcPr>
          <w:p w14:paraId="1AB3AFF9" w14:textId="17FFC4A4" w:rsidR="000C5A43" w:rsidRPr="007760C7" w:rsidRDefault="00C7595F" w:rsidP="007760C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595F">
              <w:rPr>
                <w:sz w:val="20"/>
                <w:szCs w:val="20"/>
              </w:rPr>
              <w:t xml:space="preserve">February was a good month with a good number of bookings for parties and </w:t>
            </w:r>
            <w:r w:rsidR="001724D1" w:rsidRPr="00C7595F">
              <w:rPr>
                <w:sz w:val="20"/>
                <w:szCs w:val="20"/>
              </w:rPr>
              <w:t>ad hoc</w:t>
            </w:r>
            <w:r w:rsidRPr="00C7595F">
              <w:rPr>
                <w:sz w:val="20"/>
                <w:szCs w:val="20"/>
              </w:rPr>
              <w:t xml:space="preserve"> bookings.  I’ve also had a good number of enquiries for the summer months as well as a number of viewings. </w:t>
            </w:r>
            <w:r w:rsidR="001724D1" w:rsidRPr="00C7595F">
              <w:rPr>
                <w:sz w:val="20"/>
                <w:szCs w:val="20"/>
              </w:rPr>
              <w:t>I’ve</w:t>
            </w:r>
            <w:r w:rsidRPr="00C7595F">
              <w:rPr>
                <w:sz w:val="20"/>
                <w:szCs w:val="20"/>
              </w:rPr>
              <w:t xml:space="preserve"> tried to be more proactive on chasing payments for invoices for regular hirers and have ensured that all bookings for </w:t>
            </w:r>
            <w:r w:rsidR="001724D1" w:rsidRPr="00C7595F">
              <w:rPr>
                <w:sz w:val="20"/>
                <w:szCs w:val="20"/>
              </w:rPr>
              <w:t>ad hoc</w:t>
            </w:r>
            <w:r w:rsidRPr="00C7595F">
              <w:rPr>
                <w:sz w:val="20"/>
                <w:szCs w:val="20"/>
              </w:rPr>
              <w:t xml:space="preserve"> hires have been paid at least two weeks before. I’ve liaised </w:t>
            </w:r>
            <w:r w:rsidRPr="00C7595F">
              <w:rPr>
                <w:sz w:val="20"/>
                <w:szCs w:val="20"/>
              </w:rPr>
              <w:lastRenderedPageBreak/>
              <w:t>with Bob to get a slot available for the curtains to be treated and have informed the hirers of this.</w:t>
            </w:r>
          </w:p>
        </w:tc>
      </w:tr>
      <w:tr w:rsidR="00421191" w:rsidRPr="00C60AE2" w14:paraId="6C756EEE" w14:textId="77777777" w:rsidTr="00C60AE2">
        <w:tc>
          <w:tcPr>
            <w:tcW w:w="948" w:type="pct"/>
          </w:tcPr>
          <w:p w14:paraId="19939ACF" w14:textId="19DF05FA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lastRenderedPageBreak/>
              <w:t>Grounds report</w:t>
            </w:r>
          </w:p>
        </w:tc>
        <w:tc>
          <w:tcPr>
            <w:tcW w:w="4052" w:type="pct"/>
          </w:tcPr>
          <w:p w14:paraId="4EA6B4DD" w14:textId="5E9FBF4D" w:rsidR="0018190D" w:rsidRPr="00507668" w:rsidRDefault="007760C7" w:rsidP="007A37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update beyond what has already been covered in this meeting</w:t>
            </w:r>
          </w:p>
        </w:tc>
      </w:tr>
      <w:tr w:rsidR="00421191" w:rsidRPr="00C60AE2" w14:paraId="4EA68B11" w14:textId="77777777" w:rsidTr="00C60AE2">
        <w:tc>
          <w:tcPr>
            <w:tcW w:w="948" w:type="pct"/>
          </w:tcPr>
          <w:p w14:paraId="702D88D5" w14:textId="1BF50989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Technology report</w:t>
            </w:r>
          </w:p>
        </w:tc>
        <w:tc>
          <w:tcPr>
            <w:tcW w:w="4052" w:type="pct"/>
          </w:tcPr>
          <w:p w14:paraId="4B6629D0" w14:textId="77777777" w:rsidR="00CB5FFF" w:rsidRDefault="00083956" w:rsidP="00CB5FF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83956">
              <w:rPr>
                <w:sz w:val="20"/>
                <w:szCs w:val="20"/>
              </w:rPr>
              <w:t>No big changes to technology, minor tweaks and updates, nothing important to note.</w:t>
            </w:r>
          </w:p>
          <w:p w14:paraId="08D5CA2D" w14:textId="2E46BBCA" w:rsidR="00E17C8A" w:rsidRPr="00DB66DF" w:rsidRDefault="00E17C8A" w:rsidP="00CB5FF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r w:rsidR="009D50A7">
              <w:rPr>
                <w:sz w:val="20"/>
                <w:szCs w:val="20"/>
              </w:rPr>
              <w:t xml:space="preserve">are some important items on the website that need to be updated, e.g. 2 different rates prices.  </w:t>
            </w:r>
            <w:r w:rsidR="009D50A7" w:rsidRPr="00DB66DF">
              <w:rPr>
                <w:b/>
                <w:bCs/>
                <w:sz w:val="20"/>
                <w:szCs w:val="20"/>
              </w:rPr>
              <w:t>KF will send JM and RA issues she is aware of</w:t>
            </w:r>
          </w:p>
          <w:p w14:paraId="74F98F18" w14:textId="0B9FC317" w:rsidR="00F4487C" w:rsidRDefault="00897322" w:rsidP="00CB5FF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KF says she handed over </w:t>
            </w:r>
            <w:r w:rsidR="00B72A5D">
              <w:rPr>
                <w:sz w:val="20"/>
                <w:szCs w:val="20"/>
              </w:rPr>
              <w:t>emails and passwords when she left</w:t>
            </w:r>
            <w:r w:rsidR="009D50A7">
              <w:rPr>
                <w:sz w:val="20"/>
                <w:szCs w:val="20"/>
              </w:rPr>
              <w:t>, so this shouldn’t be as difficult as it currently seems</w:t>
            </w:r>
          </w:p>
          <w:p w14:paraId="384CDE3D" w14:textId="77777777" w:rsidR="005D14E9" w:rsidRDefault="005D14E9" w:rsidP="00CB5FF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one is commenting on Google reviews</w:t>
            </w:r>
          </w:p>
          <w:p w14:paraId="1DE754A2" w14:textId="3EC5FA8D" w:rsidR="00DB66DF" w:rsidRPr="00DB66DF" w:rsidRDefault="00DB66DF" w:rsidP="00CB5FF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DB66DF">
              <w:rPr>
                <w:b/>
                <w:bCs/>
                <w:sz w:val="20"/>
                <w:szCs w:val="20"/>
              </w:rPr>
              <w:t>JM to sync with RA about this</w:t>
            </w:r>
            <w:r>
              <w:rPr>
                <w:b/>
                <w:bCs/>
                <w:sz w:val="20"/>
                <w:szCs w:val="20"/>
              </w:rPr>
              <w:t xml:space="preserve"> discussion</w:t>
            </w:r>
            <w:r w:rsidRPr="00DB66D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E4E27" w:rsidRPr="00C60AE2" w14:paraId="0DE04503" w14:textId="77777777" w:rsidTr="00C36CDE">
        <w:tc>
          <w:tcPr>
            <w:tcW w:w="948" w:type="pct"/>
          </w:tcPr>
          <w:p w14:paraId="11491423" w14:textId="7B5E01CE" w:rsidR="00CE4E27" w:rsidRDefault="00CE4E27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Increasing participation at the VH Committee Meeting</w:t>
            </w:r>
          </w:p>
        </w:tc>
        <w:tc>
          <w:tcPr>
            <w:tcW w:w="4052" w:type="pct"/>
          </w:tcPr>
          <w:p w14:paraId="059B14A7" w14:textId="77777777" w:rsidR="00CE4E27" w:rsidRPr="00DB66DF" w:rsidRDefault="00CE4E27" w:rsidP="00CE4E2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B66DF">
              <w:rPr>
                <w:b/>
                <w:bCs/>
                <w:sz w:val="20"/>
                <w:szCs w:val="20"/>
              </w:rPr>
              <w:t>SS tried and will try again to get the school PTA to join the committee meetings</w:t>
            </w:r>
          </w:p>
          <w:p w14:paraId="2973F35B" w14:textId="77777777" w:rsidR="00CE4E27" w:rsidRDefault="00CE4E27" w:rsidP="00CE4E2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 asked if Head Teacher would come too?  Can do, but PTA was asked due to them also generating cash.</w:t>
            </w:r>
          </w:p>
          <w:p w14:paraId="4833D423" w14:textId="77777777" w:rsidR="00CE4E27" w:rsidRDefault="00CE4E27" w:rsidP="00CE4E2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asked if local preschool parents may have an interest in being more involved</w:t>
            </w:r>
          </w:p>
          <w:p w14:paraId="3B963E49" w14:textId="45D29F72" w:rsidR="00CE4E27" w:rsidRPr="00DB66DF" w:rsidRDefault="00CE4E27" w:rsidP="00CE4E2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DB66DF">
              <w:rPr>
                <w:b/>
                <w:bCs/>
                <w:sz w:val="20"/>
                <w:szCs w:val="20"/>
              </w:rPr>
              <w:t>KF to contact Great Kingshill PTA to see if they would also join the meetings</w:t>
            </w:r>
          </w:p>
        </w:tc>
      </w:tr>
      <w:tr w:rsidR="00061E3A" w:rsidRPr="00C60AE2" w14:paraId="5A9E5FCF" w14:textId="77777777" w:rsidTr="00061E3A">
        <w:tc>
          <w:tcPr>
            <w:tcW w:w="948" w:type="pct"/>
          </w:tcPr>
          <w:p w14:paraId="1AC92D55" w14:textId="14E48CBE" w:rsidR="00061E3A" w:rsidRPr="00C60AE2" w:rsidRDefault="00061E3A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4052" w:type="pct"/>
          </w:tcPr>
          <w:p w14:paraId="32DCC5D6" w14:textId="580FCF3A" w:rsidR="00061E3A" w:rsidRPr="00507668" w:rsidRDefault="00437098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</w:t>
            </w:r>
            <w:r w:rsidR="00F26CA3">
              <w:rPr>
                <w:sz w:val="20"/>
                <w:szCs w:val="20"/>
              </w:rPr>
              <w:t xml:space="preserve">One Act Plays to be put on by Valley Players on </w:t>
            </w:r>
            <w:r w:rsidR="00061E3A">
              <w:rPr>
                <w:sz w:val="20"/>
                <w:szCs w:val="20"/>
              </w:rPr>
              <w:t>4</w:t>
            </w:r>
            <w:r w:rsidR="00F26CA3" w:rsidRPr="00F26CA3">
              <w:rPr>
                <w:sz w:val="20"/>
                <w:szCs w:val="20"/>
                <w:vertAlign w:val="superscript"/>
              </w:rPr>
              <w:t>th</w:t>
            </w:r>
            <w:r w:rsidR="00F26CA3">
              <w:rPr>
                <w:sz w:val="20"/>
                <w:szCs w:val="20"/>
              </w:rPr>
              <w:t xml:space="preserve"> and 5</w:t>
            </w:r>
            <w:r w:rsidR="00F26CA3" w:rsidRPr="00F26CA3">
              <w:rPr>
                <w:sz w:val="20"/>
                <w:szCs w:val="20"/>
                <w:vertAlign w:val="superscript"/>
              </w:rPr>
              <w:t>th</w:t>
            </w:r>
            <w:r w:rsidR="00F26CA3">
              <w:rPr>
                <w:sz w:val="20"/>
                <w:szCs w:val="20"/>
              </w:rPr>
              <w:t xml:space="preserve"> of April</w:t>
            </w:r>
          </w:p>
        </w:tc>
      </w:tr>
      <w:tr w:rsidR="00061E3A" w:rsidRPr="00C60AE2" w14:paraId="6A5516A4" w14:textId="77777777" w:rsidTr="00061E3A">
        <w:tc>
          <w:tcPr>
            <w:tcW w:w="948" w:type="pct"/>
          </w:tcPr>
          <w:p w14:paraId="1E28F980" w14:textId="27B0F12E" w:rsidR="00061E3A" w:rsidRPr="00C60AE2" w:rsidRDefault="00061E3A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JI</w:t>
            </w:r>
          </w:p>
        </w:tc>
        <w:tc>
          <w:tcPr>
            <w:tcW w:w="4052" w:type="pct"/>
          </w:tcPr>
          <w:p w14:paraId="0BDFBAC9" w14:textId="541C6F74" w:rsidR="00061E3A" w:rsidRDefault="00D6570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look at putting some form of </w:t>
            </w:r>
            <w:r w:rsidR="00DD234C">
              <w:rPr>
                <w:sz w:val="20"/>
                <w:szCs w:val="20"/>
              </w:rPr>
              <w:t>gazebo</w:t>
            </w:r>
            <w:r>
              <w:rPr>
                <w:sz w:val="20"/>
                <w:szCs w:val="20"/>
              </w:rPr>
              <w:t>/shading over the patio?</w:t>
            </w:r>
          </w:p>
          <w:p w14:paraId="16EF0B41" w14:textId="77777777" w:rsidR="00D65701" w:rsidRDefault="00D6570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Can’t use the patio due to the sun in the summer</w:t>
            </w:r>
          </w:p>
          <w:p w14:paraId="19B79968" w14:textId="77777777" w:rsidR="0019751B" w:rsidRPr="00DB66DF" w:rsidRDefault="0019751B" w:rsidP="0042119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DB66DF">
              <w:rPr>
                <w:b/>
                <w:bCs/>
                <w:sz w:val="20"/>
                <w:szCs w:val="20"/>
              </w:rPr>
              <w:t>BB to look at a “sail”</w:t>
            </w:r>
          </w:p>
          <w:p w14:paraId="24F872B4" w14:textId="2B493CE4" w:rsidR="00C56F46" w:rsidRPr="00507668" w:rsidRDefault="00F26CA3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Preschool don’t use the playground since the style was put in as </w:t>
            </w:r>
            <w:r w:rsidR="00C56F46">
              <w:rPr>
                <w:sz w:val="20"/>
                <w:szCs w:val="20"/>
              </w:rPr>
              <w:t xml:space="preserve">children use it to </w:t>
            </w:r>
            <w:r>
              <w:rPr>
                <w:sz w:val="20"/>
                <w:szCs w:val="20"/>
              </w:rPr>
              <w:t>“</w:t>
            </w:r>
            <w:r w:rsidR="00C56F46">
              <w:rPr>
                <w:sz w:val="20"/>
                <w:szCs w:val="20"/>
              </w:rPr>
              <w:t>escape</w:t>
            </w:r>
            <w:r>
              <w:rPr>
                <w:sz w:val="20"/>
                <w:szCs w:val="20"/>
              </w:rPr>
              <w:t>”</w:t>
            </w:r>
          </w:p>
        </w:tc>
      </w:tr>
      <w:tr w:rsidR="00061E3A" w:rsidRPr="00C60AE2" w14:paraId="1D8F357F" w14:textId="77777777" w:rsidTr="00061E3A">
        <w:tc>
          <w:tcPr>
            <w:tcW w:w="948" w:type="pct"/>
          </w:tcPr>
          <w:p w14:paraId="13B67203" w14:textId="1FCF9457" w:rsidR="00061E3A" w:rsidRPr="00C60AE2" w:rsidRDefault="00C56F46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BB</w:t>
            </w:r>
          </w:p>
        </w:tc>
        <w:tc>
          <w:tcPr>
            <w:tcW w:w="4052" w:type="pct"/>
          </w:tcPr>
          <w:p w14:paraId="5118F0FC" w14:textId="13D52993" w:rsidR="001C66C8" w:rsidRDefault="001C66C8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Weaved hedge/fence keeps being </w:t>
            </w:r>
            <w:r w:rsidR="00592DB5">
              <w:rPr>
                <w:sz w:val="20"/>
                <w:szCs w:val="20"/>
              </w:rPr>
              <w:t>vandalised</w:t>
            </w:r>
          </w:p>
          <w:p w14:paraId="358C4522" w14:textId="73A89BC1" w:rsidR="00820732" w:rsidRDefault="001C66C8" w:rsidP="00A666F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54683">
              <w:rPr>
                <w:sz w:val="20"/>
                <w:szCs w:val="20"/>
              </w:rPr>
              <w:t>Barrier</w:t>
            </w:r>
            <w:r w:rsidR="00592DB5">
              <w:rPr>
                <w:sz w:val="20"/>
                <w:szCs w:val="20"/>
              </w:rPr>
              <w:t>s</w:t>
            </w:r>
            <w:r w:rsidRPr="00D54683">
              <w:rPr>
                <w:sz w:val="20"/>
                <w:szCs w:val="20"/>
              </w:rPr>
              <w:t xml:space="preserve"> made of tree stumps to </w:t>
            </w:r>
            <w:r w:rsidR="00D54683" w:rsidRPr="00D54683">
              <w:rPr>
                <w:sz w:val="20"/>
                <w:szCs w:val="20"/>
              </w:rPr>
              <w:t>block</w:t>
            </w:r>
            <w:r w:rsidRPr="00D54683">
              <w:rPr>
                <w:sz w:val="20"/>
                <w:szCs w:val="20"/>
              </w:rPr>
              <w:t xml:space="preserve"> people using the bank</w:t>
            </w:r>
            <w:r w:rsidR="00D54683" w:rsidRPr="00D54683">
              <w:rPr>
                <w:sz w:val="20"/>
                <w:szCs w:val="20"/>
              </w:rPr>
              <w:t xml:space="preserve"> by the hall keeps on being moved </w:t>
            </w:r>
            <w:r w:rsidR="00D54683">
              <w:rPr>
                <w:sz w:val="20"/>
                <w:szCs w:val="20"/>
              </w:rPr>
              <w:t>– we d</w:t>
            </w:r>
            <w:r w:rsidR="00820732" w:rsidRPr="00D54683">
              <w:rPr>
                <w:sz w:val="20"/>
                <w:szCs w:val="20"/>
              </w:rPr>
              <w:t>on’t know who it is</w:t>
            </w:r>
          </w:p>
          <w:p w14:paraId="3447A270" w14:textId="1ACEC70C" w:rsidR="00037559" w:rsidRDefault="00083EC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sign is suggested to be placed nearby to detail inform people</w:t>
            </w:r>
            <w:r w:rsidR="00CB5862">
              <w:rPr>
                <w:sz w:val="20"/>
                <w:szCs w:val="20"/>
              </w:rPr>
              <w:t xml:space="preserve"> – approved by the committee</w:t>
            </w:r>
            <w:r w:rsidR="00DF7766">
              <w:rPr>
                <w:sz w:val="20"/>
                <w:szCs w:val="20"/>
              </w:rPr>
              <w:t xml:space="preserve">.  </w:t>
            </w:r>
            <w:r w:rsidR="00DF7766" w:rsidRPr="00DF7766">
              <w:rPr>
                <w:b/>
                <w:bCs/>
                <w:sz w:val="20"/>
                <w:szCs w:val="20"/>
              </w:rPr>
              <w:t>BB to arrange.</w:t>
            </w:r>
          </w:p>
          <w:p w14:paraId="59409489" w14:textId="76712596" w:rsidR="00EF3C31" w:rsidRPr="00507668" w:rsidRDefault="00CB5862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should a</w:t>
            </w:r>
            <w:r w:rsidR="00EF3C31">
              <w:rPr>
                <w:sz w:val="20"/>
                <w:szCs w:val="20"/>
              </w:rPr>
              <w:t xml:space="preserve">lso </w:t>
            </w:r>
            <w:r>
              <w:rPr>
                <w:sz w:val="20"/>
                <w:szCs w:val="20"/>
              </w:rPr>
              <w:t xml:space="preserve">put information </w:t>
            </w:r>
            <w:r w:rsidR="00EF3C31">
              <w:rPr>
                <w:sz w:val="20"/>
                <w:szCs w:val="20"/>
              </w:rPr>
              <w:t>on the webpage and facebook</w:t>
            </w:r>
            <w:r w:rsidR="00316960">
              <w:rPr>
                <w:sz w:val="20"/>
                <w:szCs w:val="20"/>
              </w:rPr>
              <w:t xml:space="preserve"> to inform parents</w:t>
            </w:r>
            <w:r w:rsidR="00742FD6">
              <w:rPr>
                <w:sz w:val="20"/>
                <w:szCs w:val="20"/>
              </w:rPr>
              <w:t xml:space="preserve"> and be </w:t>
            </w:r>
            <w:r>
              <w:rPr>
                <w:sz w:val="20"/>
                <w:szCs w:val="20"/>
              </w:rPr>
              <w:t xml:space="preserve">eyes for </w:t>
            </w:r>
            <w:r w:rsidR="00742FD6">
              <w:rPr>
                <w:sz w:val="20"/>
                <w:szCs w:val="20"/>
              </w:rPr>
              <w:t>the C</w:t>
            </w:r>
            <w:r>
              <w:rPr>
                <w:sz w:val="20"/>
                <w:szCs w:val="20"/>
              </w:rPr>
              <w:t>limate Group</w:t>
            </w:r>
          </w:p>
        </w:tc>
      </w:tr>
      <w:tr w:rsidR="00061E3A" w:rsidRPr="00C60AE2" w14:paraId="121D266B" w14:textId="77777777" w:rsidTr="00061E3A">
        <w:tc>
          <w:tcPr>
            <w:tcW w:w="948" w:type="pct"/>
          </w:tcPr>
          <w:p w14:paraId="155EE867" w14:textId="4FA2FF3F" w:rsidR="00061E3A" w:rsidRPr="00C60AE2" w:rsidRDefault="00CB5862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PC</w:t>
            </w:r>
          </w:p>
        </w:tc>
        <w:tc>
          <w:tcPr>
            <w:tcW w:w="4052" w:type="pct"/>
          </w:tcPr>
          <w:p w14:paraId="750669FE" w14:textId="2DFD16DE" w:rsidR="00E93538" w:rsidRPr="00CB5862" w:rsidRDefault="00CB5862" w:rsidP="00CB58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</w:t>
            </w:r>
            <w:r w:rsidR="00293BE1">
              <w:rPr>
                <w:sz w:val="20"/>
                <w:szCs w:val="20"/>
              </w:rPr>
              <w:t xml:space="preserve">Workshop </w:t>
            </w:r>
            <w:r>
              <w:rPr>
                <w:sz w:val="20"/>
                <w:szCs w:val="20"/>
              </w:rPr>
              <w:t>occurring this</w:t>
            </w:r>
            <w:r w:rsidR="00293BE1">
              <w:rPr>
                <w:sz w:val="20"/>
                <w:szCs w:val="20"/>
              </w:rPr>
              <w:t xml:space="preserve"> Saturday</w:t>
            </w:r>
          </w:p>
        </w:tc>
      </w:tr>
      <w:tr w:rsidR="00061E3A" w:rsidRPr="00C60AE2" w14:paraId="66962B02" w14:textId="77777777" w:rsidTr="00061E3A">
        <w:tc>
          <w:tcPr>
            <w:tcW w:w="948" w:type="pct"/>
          </w:tcPr>
          <w:p w14:paraId="713836C2" w14:textId="614A8107" w:rsidR="00061E3A" w:rsidRPr="00C60AE2" w:rsidRDefault="00293BE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AF</w:t>
            </w:r>
          </w:p>
        </w:tc>
        <w:tc>
          <w:tcPr>
            <w:tcW w:w="4052" w:type="pct"/>
          </w:tcPr>
          <w:p w14:paraId="70315698" w14:textId="01DE67B0" w:rsidR="00061E3A" w:rsidRDefault="00293BE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HAGA</w:t>
            </w:r>
            <w:r w:rsidR="00CB5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running acco</w:t>
            </w:r>
            <w:r w:rsidR="00A634C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ding to the pro</w:t>
            </w:r>
            <w:r w:rsidR="00A634CC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amme</w:t>
            </w:r>
          </w:p>
          <w:p w14:paraId="1499AD33" w14:textId="0A5CB745" w:rsidR="00293BE1" w:rsidRPr="00507668" w:rsidRDefault="00293BE1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a good turnout on Friday despite late notification</w:t>
            </w:r>
          </w:p>
        </w:tc>
      </w:tr>
      <w:tr w:rsidR="00AC09B9" w:rsidRPr="00C60AE2" w14:paraId="7EC36C92" w14:textId="77777777" w:rsidTr="00061E3A">
        <w:tc>
          <w:tcPr>
            <w:tcW w:w="948" w:type="pct"/>
          </w:tcPr>
          <w:p w14:paraId="6695B84F" w14:textId="1CA3542D" w:rsidR="00AC09B9" w:rsidRPr="00C60AE2" w:rsidRDefault="003244D9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Choir</w:t>
            </w:r>
          </w:p>
        </w:tc>
        <w:tc>
          <w:tcPr>
            <w:tcW w:w="4052" w:type="pct"/>
          </w:tcPr>
          <w:p w14:paraId="18CCAADC" w14:textId="0FD925C0" w:rsidR="00AC09B9" w:rsidRPr="00507668" w:rsidRDefault="00267989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</w:t>
            </w:r>
            <w:r w:rsidR="00CB5862">
              <w:rPr>
                <w:sz w:val="20"/>
                <w:szCs w:val="20"/>
              </w:rPr>
              <w:t xml:space="preserve">lready have </w:t>
            </w:r>
            <w:r w:rsidR="00560CBB">
              <w:rPr>
                <w:sz w:val="20"/>
                <w:szCs w:val="20"/>
              </w:rPr>
              <w:t>9</w:t>
            </w:r>
            <w:r w:rsidR="003244D9">
              <w:rPr>
                <w:sz w:val="20"/>
                <w:szCs w:val="20"/>
              </w:rPr>
              <w:t xml:space="preserve"> </w:t>
            </w:r>
            <w:r w:rsidR="00560CBB">
              <w:rPr>
                <w:sz w:val="20"/>
                <w:szCs w:val="20"/>
              </w:rPr>
              <w:t xml:space="preserve">singing </w:t>
            </w:r>
            <w:r w:rsidR="003244D9">
              <w:rPr>
                <w:sz w:val="20"/>
                <w:szCs w:val="20"/>
              </w:rPr>
              <w:t>events</w:t>
            </w:r>
            <w:r w:rsidR="00CB5862">
              <w:rPr>
                <w:sz w:val="20"/>
                <w:szCs w:val="20"/>
              </w:rPr>
              <w:t xml:space="preserve"> </w:t>
            </w:r>
            <w:r w:rsidR="00560CBB">
              <w:rPr>
                <w:sz w:val="20"/>
                <w:szCs w:val="20"/>
              </w:rPr>
              <w:t>in the</w:t>
            </w:r>
            <w:r w:rsidR="00CB5862">
              <w:rPr>
                <w:sz w:val="20"/>
                <w:szCs w:val="20"/>
              </w:rPr>
              <w:t xml:space="preserve"> 2025</w:t>
            </w:r>
            <w:r w:rsidR="00560CBB">
              <w:rPr>
                <w:sz w:val="20"/>
                <w:szCs w:val="20"/>
              </w:rPr>
              <w:t xml:space="preserve"> calendar</w:t>
            </w:r>
          </w:p>
        </w:tc>
      </w:tr>
      <w:tr w:rsidR="00AC09B9" w:rsidRPr="00C60AE2" w14:paraId="20026C40" w14:textId="77777777" w:rsidTr="00061E3A">
        <w:tc>
          <w:tcPr>
            <w:tcW w:w="948" w:type="pct"/>
          </w:tcPr>
          <w:p w14:paraId="72DC3279" w14:textId="7DBCA2F3" w:rsidR="00AC09B9" w:rsidRPr="00C60AE2" w:rsidRDefault="003244D9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AI</w:t>
            </w:r>
          </w:p>
        </w:tc>
        <w:tc>
          <w:tcPr>
            <w:tcW w:w="4052" w:type="pct"/>
          </w:tcPr>
          <w:p w14:paraId="2C1B0EEB" w14:textId="77777777" w:rsidR="00F04599" w:rsidRDefault="00F04599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Could we also have s</w:t>
            </w:r>
            <w:r w:rsidR="00D30015">
              <w:rPr>
                <w:sz w:val="20"/>
                <w:szCs w:val="20"/>
              </w:rPr>
              <w:t xml:space="preserve">hadowing for RA </w:t>
            </w:r>
            <w:r w:rsidR="002956D7">
              <w:rPr>
                <w:sz w:val="20"/>
                <w:szCs w:val="20"/>
              </w:rPr>
              <w:t>roles</w:t>
            </w:r>
            <w:r>
              <w:rPr>
                <w:sz w:val="20"/>
                <w:szCs w:val="20"/>
              </w:rPr>
              <w:t>, as per RW Treasurer shadow</w:t>
            </w:r>
            <w:r w:rsidR="00E52BE2">
              <w:rPr>
                <w:sz w:val="20"/>
                <w:szCs w:val="20"/>
              </w:rPr>
              <w:t>?</w:t>
            </w:r>
          </w:p>
          <w:p w14:paraId="04893D54" w14:textId="414FC3E5" w:rsidR="00AC09B9" w:rsidRPr="00507668" w:rsidRDefault="00E52BE2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 agreed this can be spoken about</w:t>
            </w:r>
          </w:p>
        </w:tc>
      </w:tr>
      <w:tr w:rsidR="00421191" w:rsidRPr="00C60AE2" w14:paraId="15E9C00A" w14:textId="77777777" w:rsidTr="00C60AE2">
        <w:tc>
          <w:tcPr>
            <w:tcW w:w="948" w:type="pct"/>
          </w:tcPr>
          <w:p w14:paraId="18CA204C" w14:textId="0DD17A58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Next Meeting</w:t>
            </w:r>
          </w:p>
        </w:tc>
        <w:tc>
          <w:tcPr>
            <w:tcW w:w="4052" w:type="pct"/>
          </w:tcPr>
          <w:p w14:paraId="1D45B2D1" w14:textId="29700610" w:rsidR="006B4951" w:rsidRPr="00507668" w:rsidRDefault="00A6471D" w:rsidP="0061297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07668">
              <w:rPr>
                <w:sz w:val="20"/>
                <w:szCs w:val="20"/>
              </w:rPr>
              <w:t xml:space="preserve">Committee room, </w:t>
            </w:r>
            <w:r w:rsidR="00B42C77">
              <w:rPr>
                <w:sz w:val="20"/>
                <w:szCs w:val="20"/>
              </w:rPr>
              <w:t>7</w:t>
            </w:r>
            <w:r w:rsidR="00B43B06" w:rsidRPr="00507668">
              <w:rPr>
                <w:sz w:val="20"/>
                <w:szCs w:val="20"/>
              </w:rPr>
              <w:t xml:space="preserve"> </w:t>
            </w:r>
            <w:r w:rsidR="00B42C77">
              <w:rPr>
                <w:sz w:val="20"/>
                <w:szCs w:val="20"/>
              </w:rPr>
              <w:t>April</w:t>
            </w:r>
            <w:r w:rsidR="00B43B06" w:rsidRPr="00507668">
              <w:rPr>
                <w:sz w:val="20"/>
                <w:szCs w:val="20"/>
              </w:rPr>
              <w:t xml:space="preserve"> 2025</w:t>
            </w:r>
            <w:r w:rsidRPr="00507668">
              <w:rPr>
                <w:sz w:val="20"/>
                <w:szCs w:val="20"/>
              </w:rPr>
              <w:t xml:space="preserve"> at 7:30pm</w:t>
            </w:r>
          </w:p>
        </w:tc>
      </w:tr>
      <w:tr w:rsidR="00421191" w:rsidRPr="00C60AE2" w14:paraId="09E7A0F4" w14:textId="77777777" w:rsidTr="00C60AE2">
        <w:tc>
          <w:tcPr>
            <w:tcW w:w="948" w:type="pct"/>
          </w:tcPr>
          <w:p w14:paraId="09D71344" w14:textId="2AF3C714" w:rsidR="00421191" w:rsidRPr="00C60AE2" w:rsidRDefault="00421191" w:rsidP="00421191">
            <w:pPr>
              <w:jc w:val="right"/>
              <w:rPr>
                <w:i/>
                <w:iCs/>
                <w:sz w:val="20"/>
                <w:szCs w:val="20"/>
              </w:rPr>
            </w:pPr>
            <w:r w:rsidRPr="00C60AE2">
              <w:rPr>
                <w:i/>
                <w:iCs/>
                <w:sz w:val="20"/>
                <w:szCs w:val="20"/>
              </w:rPr>
              <w:t>Meeting Closure</w:t>
            </w:r>
          </w:p>
        </w:tc>
        <w:tc>
          <w:tcPr>
            <w:tcW w:w="4052" w:type="pct"/>
          </w:tcPr>
          <w:p w14:paraId="1B0AD705" w14:textId="7EE79DF1" w:rsidR="00421191" w:rsidRPr="00507668" w:rsidRDefault="00A634CC" w:rsidP="004211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closed at 21:</w:t>
            </w:r>
            <w:r w:rsidR="00897616">
              <w:rPr>
                <w:sz w:val="20"/>
                <w:szCs w:val="20"/>
              </w:rPr>
              <w:t>19</w:t>
            </w:r>
          </w:p>
        </w:tc>
      </w:tr>
    </w:tbl>
    <w:p w14:paraId="53E44F83" w14:textId="1BE0E986" w:rsidR="003943E7" w:rsidRPr="00421191" w:rsidRDefault="003943E7" w:rsidP="009F0B14">
      <w:pPr>
        <w:pStyle w:val="Heading1"/>
      </w:pPr>
      <w:r w:rsidRPr="009F0B14">
        <w:t>Addendum</w:t>
      </w:r>
    </w:p>
    <w:p w14:paraId="18E4D2A0" w14:textId="47FBB9CB" w:rsidR="00DE164D" w:rsidRDefault="003943E7">
      <w:pPr>
        <w:rPr>
          <w:i/>
          <w:iCs/>
          <w:sz w:val="16"/>
          <w:szCs w:val="16"/>
        </w:rPr>
      </w:pPr>
      <w:r w:rsidRPr="00421191">
        <w:rPr>
          <w:i/>
          <w:iCs/>
          <w:sz w:val="16"/>
          <w:szCs w:val="16"/>
        </w:rPr>
        <w:t>Embedded documents may require full Microsoft Word to open them.</w:t>
      </w:r>
    </w:p>
    <w:p w14:paraId="71791A7C" w14:textId="7A898ABA" w:rsidR="002155AC" w:rsidRPr="00B42C77" w:rsidRDefault="009B5117">
      <w:pPr>
        <w:rPr>
          <w:sz w:val="16"/>
          <w:szCs w:val="16"/>
        </w:rPr>
      </w:pPr>
      <w:r>
        <w:rPr>
          <w:sz w:val="16"/>
          <w:szCs w:val="16"/>
        </w:rPr>
        <w:object w:dxaOrig="1543" w:dyaOrig="998" w14:anchorId="13A12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Acrobat.Document.DC" ShapeID="_x0000_i1025" DrawAspect="Icon" ObjectID="_1802601714" r:id="rId7"/>
        </w:object>
      </w:r>
      <w:r w:rsidR="007412B4">
        <w:rPr>
          <w:sz w:val="16"/>
          <w:szCs w:val="16"/>
        </w:rPr>
        <w:object w:dxaOrig="1543" w:dyaOrig="998" w14:anchorId="099BEBAC">
          <v:shape id="_x0000_i1026" type="#_x0000_t75" style="width:77.25pt;height:50.25pt" o:ole="">
            <v:imagedata r:id="rId8" o:title=""/>
          </v:shape>
          <o:OLEObject Type="Embed" ProgID="Acrobat.Document.DC" ShapeID="_x0000_i1026" DrawAspect="Icon" ObjectID="_1802601715" r:id="rId9"/>
        </w:object>
      </w:r>
    </w:p>
    <w:sectPr w:rsidR="002155AC" w:rsidRPr="00B42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254"/>
    <w:multiLevelType w:val="hybridMultilevel"/>
    <w:tmpl w:val="FFC8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49D"/>
    <w:multiLevelType w:val="hybridMultilevel"/>
    <w:tmpl w:val="E4ECB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80DB9"/>
    <w:multiLevelType w:val="hybridMultilevel"/>
    <w:tmpl w:val="DF767790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7305F"/>
    <w:multiLevelType w:val="hybridMultilevel"/>
    <w:tmpl w:val="E50CA1F6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2EFE"/>
    <w:multiLevelType w:val="hybridMultilevel"/>
    <w:tmpl w:val="10C26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67FF3"/>
    <w:multiLevelType w:val="hybridMultilevel"/>
    <w:tmpl w:val="CC6CD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B6FA9"/>
    <w:multiLevelType w:val="hybridMultilevel"/>
    <w:tmpl w:val="25C661C8"/>
    <w:lvl w:ilvl="0" w:tplc="61DA6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0B82"/>
    <w:multiLevelType w:val="hybridMultilevel"/>
    <w:tmpl w:val="E57EC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17A4C"/>
    <w:multiLevelType w:val="hybridMultilevel"/>
    <w:tmpl w:val="593A904C"/>
    <w:lvl w:ilvl="0" w:tplc="FC50563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D09D4"/>
    <w:multiLevelType w:val="hybridMultilevel"/>
    <w:tmpl w:val="B51C8472"/>
    <w:lvl w:ilvl="0" w:tplc="3386F0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170E"/>
    <w:multiLevelType w:val="hybridMultilevel"/>
    <w:tmpl w:val="6BB8D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43565">
    <w:abstractNumId w:val="1"/>
  </w:num>
  <w:num w:numId="2" w16cid:durableId="1400908672">
    <w:abstractNumId w:val="9"/>
  </w:num>
  <w:num w:numId="3" w16cid:durableId="1861814847">
    <w:abstractNumId w:val="2"/>
  </w:num>
  <w:num w:numId="4" w16cid:durableId="938754186">
    <w:abstractNumId w:val="3"/>
  </w:num>
  <w:num w:numId="5" w16cid:durableId="1663893628">
    <w:abstractNumId w:val="7"/>
  </w:num>
  <w:num w:numId="6" w16cid:durableId="1420172160">
    <w:abstractNumId w:val="6"/>
  </w:num>
  <w:num w:numId="7" w16cid:durableId="878475862">
    <w:abstractNumId w:val="8"/>
  </w:num>
  <w:num w:numId="8" w16cid:durableId="2095585619">
    <w:abstractNumId w:val="4"/>
  </w:num>
  <w:num w:numId="9" w16cid:durableId="1325010081">
    <w:abstractNumId w:val="5"/>
  </w:num>
  <w:num w:numId="10" w16cid:durableId="73548794">
    <w:abstractNumId w:val="0"/>
  </w:num>
  <w:num w:numId="11" w16cid:durableId="19451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8"/>
    <w:rsid w:val="000016C4"/>
    <w:rsid w:val="00003A40"/>
    <w:rsid w:val="00005170"/>
    <w:rsid w:val="00007E5F"/>
    <w:rsid w:val="00010046"/>
    <w:rsid w:val="000105BD"/>
    <w:rsid w:val="00012151"/>
    <w:rsid w:val="00013076"/>
    <w:rsid w:val="00013B65"/>
    <w:rsid w:val="0001520B"/>
    <w:rsid w:val="0001786A"/>
    <w:rsid w:val="00020EDE"/>
    <w:rsid w:val="00020F17"/>
    <w:rsid w:val="0002129B"/>
    <w:rsid w:val="00022C17"/>
    <w:rsid w:val="00022CDD"/>
    <w:rsid w:val="000260D2"/>
    <w:rsid w:val="00031F80"/>
    <w:rsid w:val="00031FD0"/>
    <w:rsid w:val="00032CDF"/>
    <w:rsid w:val="000339DA"/>
    <w:rsid w:val="000343EC"/>
    <w:rsid w:val="000367EC"/>
    <w:rsid w:val="00037559"/>
    <w:rsid w:val="00040704"/>
    <w:rsid w:val="00042D15"/>
    <w:rsid w:val="00043194"/>
    <w:rsid w:val="000443F2"/>
    <w:rsid w:val="000464D0"/>
    <w:rsid w:val="0005365F"/>
    <w:rsid w:val="000548A4"/>
    <w:rsid w:val="00055D34"/>
    <w:rsid w:val="00056403"/>
    <w:rsid w:val="000574C8"/>
    <w:rsid w:val="00061E3A"/>
    <w:rsid w:val="0006213B"/>
    <w:rsid w:val="00063BAE"/>
    <w:rsid w:val="000640A5"/>
    <w:rsid w:val="0006519D"/>
    <w:rsid w:val="00066155"/>
    <w:rsid w:val="00070A39"/>
    <w:rsid w:val="0007178B"/>
    <w:rsid w:val="00075AD9"/>
    <w:rsid w:val="000773A5"/>
    <w:rsid w:val="00080B52"/>
    <w:rsid w:val="0008270F"/>
    <w:rsid w:val="00083956"/>
    <w:rsid w:val="00083D46"/>
    <w:rsid w:val="00083EC1"/>
    <w:rsid w:val="0009151D"/>
    <w:rsid w:val="00092307"/>
    <w:rsid w:val="00092A1E"/>
    <w:rsid w:val="00097EFF"/>
    <w:rsid w:val="000A2968"/>
    <w:rsid w:val="000A2FB8"/>
    <w:rsid w:val="000A358B"/>
    <w:rsid w:val="000A5CB6"/>
    <w:rsid w:val="000A6950"/>
    <w:rsid w:val="000A78C3"/>
    <w:rsid w:val="000B43F0"/>
    <w:rsid w:val="000B57BF"/>
    <w:rsid w:val="000B5A29"/>
    <w:rsid w:val="000B60EC"/>
    <w:rsid w:val="000C06E4"/>
    <w:rsid w:val="000C254F"/>
    <w:rsid w:val="000C30D4"/>
    <w:rsid w:val="000C5A43"/>
    <w:rsid w:val="000C6AD8"/>
    <w:rsid w:val="000C78D3"/>
    <w:rsid w:val="000D1EEC"/>
    <w:rsid w:val="000D5859"/>
    <w:rsid w:val="000D6A7E"/>
    <w:rsid w:val="000E245A"/>
    <w:rsid w:val="000E2FAB"/>
    <w:rsid w:val="000F01CB"/>
    <w:rsid w:val="000F03FA"/>
    <w:rsid w:val="000F152F"/>
    <w:rsid w:val="000F67D1"/>
    <w:rsid w:val="0010088B"/>
    <w:rsid w:val="001010C9"/>
    <w:rsid w:val="001010DD"/>
    <w:rsid w:val="00103DE1"/>
    <w:rsid w:val="001072B2"/>
    <w:rsid w:val="0011463E"/>
    <w:rsid w:val="00114B3F"/>
    <w:rsid w:val="0011556B"/>
    <w:rsid w:val="00116B2D"/>
    <w:rsid w:val="00120060"/>
    <w:rsid w:val="00120385"/>
    <w:rsid w:val="00121B7F"/>
    <w:rsid w:val="0012681E"/>
    <w:rsid w:val="00127DE3"/>
    <w:rsid w:val="0013063B"/>
    <w:rsid w:val="0013067C"/>
    <w:rsid w:val="0013235A"/>
    <w:rsid w:val="00132698"/>
    <w:rsid w:val="00132DFE"/>
    <w:rsid w:val="001342A8"/>
    <w:rsid w:val="00134957"/>
    <w:rsid w:val="00137DB0"/>
    <w:rsid w:val="0014348A"/>
    <w:rsid w:val="001459C4"/>
    <w:rsid w:val="00146AC7"/>
    <w:rsid w:val="001510E3"/>
    <w:rsid w:val="00151615"/>
    <w:rsid w:val="001527C0"/>
    <w:rsid w:val="00153941"/>
    <w:rsid w:val="00154276"/>
    <w:rsid w:val="00155D5A"/>
    <w:rsid w:val="00156151"/>
    <w:rsid w:val="0016493D"/>
    <w:rsid w:val="001658C7"/>
    <w:rsid w:val="00167675"/>
    <w:rsid w:val="00170B54"/>
    <w:rsid w:val="001724D1"/>
    <w:rsid w:val="00173425"/>
    <w:rsid w:val="0018190D"/>
    <w:rsid w:val="0018447D"/>
    <w:rsid w:val="00190CB4"/>
    <w:rsid w:val="00191989"/>
    <w:rsid w:val="0019751B"/>
    <w:rsid w:val="001A0661"/>
    <w:rsid w:val="001A11F5"/>
    <w:rsid w:val="001A1DD7"/>
    <w:rsid w:val="001A3CDF"/>
    <w:rsid w:val="001A4F15"/>
    <w:rsid w:val="001B032C"/>
    <w:rsid w:val="001B59C9"/>
    <w:rsid w:val="001B6B8E"/>
    <w:rsid w:val="001B7CE6"/>
    <w:rsid w:val="001C162B"/>
    <w:rsid w:val="001C66C8"/>
    <w:rsid w:val="001C6B2D"/>
    <w:rsid w:val="001D0FCA"/>
    <w:rsid w:val="001D1A03"/>
    <w:rsid w:val="001D2BFD"/>
    <w:rsid w:val="001D2D28"/>
    <w:rsid w:val="001D59D3"/>
    <w:rsid w:val="001D7055"/>
    <w:rsid w:val="001E3F64"/>
    <w:rsid w:val="001E43A2"/>
    <w:rsid w:val="001E616A"/>
    <w:rsid w:val="001E7C35"/>
    <w:rsid w:val="001F03A7"/>
    <w:rsid w:val="001F1CDA"/>
    <w:rsid w:val="001F26CE"/>
    <w:rsid w:val="001F6486"/>
    <w:rsid w:val="001F7041"/>
    <w:rsid w:val="001F793A"/>
    <w:rsid w:val="001F7A05"/>
    <w:rsid w:val="002000AE"/>
    <w:rsid w:val="002001C3"/>
    <w:rsid w:val="00200E6A"/>
    <w:rsid w:val="00203470"/>
    <w:rsid w:val="00207882"/>
    <w:rsid w:val="00210CA8"/>
    <w:rsid w:val="00213FB3"/>
    <w:rsid w:val="002155AC"/>
    <w:rsid w:val="002242AC"/>
    <w:rsid w:val="00224D33"/>
    <w:rsid w:val="002253E8"/>
    <w:rsid w:val="00227929"/>
    <w:rsid w:val="00230022"/>
    <w:rsid w:val="002307D3"/>
    <w:rsid w:val="00230C53"/>
    <w:rsid w:val="00232B4A"/>
    <w:rsid w:val="00234E1F"/>
    <w:rsid w:val="0023685A"/>
    <w:rsid w:val="0024055C"/>
    <w:rsid w:val="00242901"/>
    <w:rsid w:val="00243B25"/>
    <w:rsid w:val="0024587A"/>
    <w:rsid w:val="0024659C"/>
    <w:rsid w:val="00247954"/>
    <w:rsid w:val="002634FA"/>
    <w:rsid w:val="00264B8C"/>
    <w:rsid w:val="0026528D"/>
    <w:rsid w:val="0026786E"/>
    <w:rsid w:val="00267989"/>
    <w:rsid w:val="00267FD8"/>
    <w:rsid w:val="00271C58"/>
    <w:rsid w:val="002801B5"/>
    <w:rsid w:val="00282F00"/>
    <w:rsid w:val="002836E7"/>
    <w:rsid w:val="00291C59"/>
    <w:rsid w:val="00293BE1"/>
    <w:rsid w:val="00293CA3"/>
    <w:rsid w:val="00295040"/>
    <w:rsid w:val="002956D7"/>
    <w:rsid w:val="0029588D"/>
    <w:rsid w:val="002A1ED2"/>
    <w:rsid w:val="002A589A"/>
    <w:rsid w:val="002A6D3D"/>
    <w:rsid w:val="002B124B"/>
    <w:rsid w:val="002B2BF6"/>
    <w:rsid w:val="002B2D6C"/>
    <w:rsid w:val="002B3402"/>
    <w:rsid w:val="002B4CB8"/>
    <w:rsid w:val="002B567C"/>
    <w:rsid w:val="002C3994"/>
    <w:rsid w:val="002C5109"/>
    <w:rsid w:val="002D1579"/>
    <w:rsid w:val="002D2CFC"/>
    <w:rsid w:val="002D7B24"/>
    <w:rsid w:val="002F032D"/>
    <w:rsid w:val="002F1AA1"/>
    <w:rsid w:val="002F4E60"/>
    <w:rsid w:val="002F7D6F"/>
    <w:rsid w:val="00302EB1"/>
    <w:rsid w:val="0030410F"/>
    <w:rsid w:val="0030466E"/>
    <w:rsid w:val="003107ED"/>
    <w:rsid w:val="00311EFA"/>
    <w:rsid w:val="003133F6"/>
    <w:rsid w:val="00315EA1"/>
    <w:rsid w:val="00316960"/>
    <w:rsid w:val="00320885"/>
    <w:rsid w:val="00321EC2"/>
    <w:rsid w:val="00322703"/>
    <w:rsid w:val="00322821"/>
    <w:rsid w:val="00323045"/>
    <w:rsid w:val="00324265"/>
    <w:rsid w:val="003244D9"/>
    <w:rsid w:val="0032618E"/>
    <w:rsid w:val="00330F98"/>
    <w:rsid w:val="003318DE"/>
    <w:rsid w:val="0033629D"/>
    <w:rsid w:val="003410EE"/>
    <w:rsid w:val="00341CA7"/>
    <w:rsid w:val="003437E1"/>
    <w:rsid w:val="00343DF7"/>
    <w:rsid w:val="0035189E"/>
    <w:rsid w:val="0035277F"/>
    <w:rsid w:val="003539C7"/>
    <w:rsid w:val="00360209"/>
    <w:rsid w:val="00363D96"/>
    <w:rsid w:val="00371F4D"/>
    <w:rsid w:val="0037601D"/>
    <w:rsid w:val="0037615E"/>
    <w:rsid w:val="003763D5"/>
    <w:rsid w:val="00381C90"/>
    <w:rsid w:val="00384A39"/>
    <w:rsid w:val="0038520C"/>
    <w:rsid w:val="00387C9A"/>
    <w:rsid w:val="00390733"/>
    <w:rsid w:val="00390E4E"/>
    <w:rsid w:val="003943E7"/>
    <w:rsid w:val="00396648"/>
    <w:rsid w:val="00396992"/>
    <w:rsid w:val="003976D8"/>
    <w:rsid w:val="003A262B"/>
    <w:rsid w:val="003A4F41"/>
    <w:rsid w:val="003A5D44"/>
    <w:rsid w:val="003A66A0"/>
    <w:rsid w:val="003B2DC6"/>
    <w:rsid w:val="003B4DF9"/>
    <w:rsid w:val="003B7A05"/>
    <w:rsid w:val="003C0BD3"/>
    <w:rsid w:val="003C3782"/>
    <w:rsid w:val="003C5451"/>
    <w:rsid w:val="003C5926"/>
    <w:rsid w:val="003C6CE0"/>
    <w:rsid w:val="003D0AFB"/>
    <w:rsid w:val="003D1EFE"/>
    <w:rsid w:val="003D5740"/>
    <w:rsid w:val="003D69E4"/>
    <w:rsid w:val="003D6A3C"/>
    <w:rsid w:val="003E6D01"/>
    <w:rsid w:val="003F164D"/>
    <w:rsid w:val="003F1A7F"/>
    <w:rsid w:val="003F2A67"/>
    <w:rsid w:val="003F5A4A"/>
    <w:rsid w:val="003F6747"/>
    <w:rsid w:val="003F6FA6"/>
    <w:rsid w:val="00400525"/>
    <w:rsid w:val="00403B2E"/>
    <w:rsid w:val="004054D9"/>
    <w:rsid w:val="00412ABD"/>
    <w:rsid w:val="00415B1B"/>
    <w:rsid w:val="00415D3E"/>
    <w:rsid w:val="00417E2D"/>
    <w:rsid w:val="00421191"/>
    <w:rsid w:val="004227EC"/>
    <w:rsid w:val="0042511B"/>
    <w:rsid w:val="00431930"/>
    <w:rsid w:val="00433A5A"/>
    <w:rsid w:val="00433C3E"/>
    <w:rsid w:val="00435B16"/>
    <w:rsid w:val="00436A3F"/>
    <w:rsid w:val="00437098"/>
    <w:rsid w:val="004415AC"/>
    <w:rsid w:val="0045173A"/>
    <w:rsid w:val="00454587"/>
    <w:rsid w:val="004555B7"/>
    <w:rsid w:val="00460B1F"/>
    <w:rsid w:val="004610AD"/>
    <w:rsid w:val="00463C0A"/>
    <w:rsid w:val="004642E5"/>
    <w:rsid w:val="00466D61"/>
    <w:rsid w:val="00474018"/>
    <w:rsid w:val="0047588E"/>
    <w:rsid w:val="004762C2"/>
    <w:rsid w:val="00477686"/>
    <w:rsid w:val="00482167"/>
    <w:rsid w:val="00483ECC"/>
    <w:rsid w:val="004843B1"/>
    <w:rsid w:val="004849A3"/>
    <w:rsid w:val="00486DDE"/>
    <w:rsid w:val="004919FA"/>
    <w:rsid w:val="00492843"/>
    <w:rsid w:val="004928CD"/>
    <w:rsid w:val="004A1D34"/>
    <w:rsid w:val="004A2C42"/>
    <w:rsid w:val="004A7641"/>
    <w:rsid w:val="004A7AED"/>
    <w:rsid w:val="004B00AD"/>
    <w:rsid w:val="004B070E"/>
    <w:rsid w:val="004C0514"/>
    <w:rsid w:val="004C1283"/>
    <w:rsid w:val="004C2215"/>
    <w:rsid w:val="004C24DF"/>
    <w:rsid w:val="004C4039"/>
    <w:rsid w:val="004C53BF"/>
    <w:rsid w:val="004C6F4F"/>
    <w:rsid w:val="004D0241"/>
    <w:rsid w:val="004D15A3"/>
    <w:rsid w:val="004D2C4C"/>
    <w:rsid w:val="004D4C15"/>
    <w:rsid w:val="004D750A"/>
    <w:rsid w:val="004D75DC"/>
    <w:rsid w:val="004E3D4D"/>
    <w:rsid w:val="004F0F74"/>
    <w:rsid w:val="004F19A1"/>
    <w:rsid w:val="004F3952"/>
    <w:rsid w:val="004F5727"/>
    <w:rsid w:val="004F6EE1"/>
    <w:rsid w:val="0050627B"/>
    <w:rsid w:val="00507668"/>
    <w:rsid w:val="0051186E"/>
    <w:rsid w:val="0052319E"/>
    <w:rsid w:val="00534463"/>
    <w:rsid w:val="00534BBE"/>
    <w:rsid w:val="00537053"/>
    <w:rsid w:val="00540B7F"/>
    <w:rsid w:val="005416CB"/>
    <w:rsid w:val="00542C26"/>
    <w:rsid w:val="00542DB7"/>
    <w:rsid w:val="00545AD1"/>
    <w:rsid w:val="005462FC"/>
    <w:rsid w:val="00550D81"/>
    <w:rsid w:val="005533B9"/>
    <w:rsid w:val="005534F8"/>
    <w:rsid w:val="00554196"/>
    <w:rsid w:val="00554CA2"/>
    <w:rsid w:val="005569F1"/>
    <w:rsid w:val="00556DB2"/>
    <w:rsid w:val="005572C6"/>
    <w:rsid w:val="00557436"/>
    <w:rsid w:val="0056045D"/>
    <w:rsid w:val="00560CBB"/>
    <w:rsid w:val="005726F4"/>
    <w:rsid w:val="00574002"/>
    <w:rsid w:val="00575926"/>
    <w:rsid w:val="00575FFF"/>
    <w:rsid w:val="0057689C"/>
    <w:rsid w:val="00577184"/>
    <w:rsid w:val="00583045"/>
    <w:rsid w:val="00583B78"/>
    <w:rsid w:val="005841D7"/>
    <w:rsid w:val="00585F86"/>
    <w:rsid w:val="005927C8"/>
    <w:rsid w:val="00592DB5"/>
    <w:rsid w:val="0059430E"/>
    <w:rsid w:val="00595096"/>
    <w:rsid w:val="0059652E"/>
    <w:rsid w:val="005A1348"/>
    <w:rsid w:val="005A235B"/>
    <w:rsid w:val="005A24EC"/>
    <w:rsid w:val="005A3176"/>
    <w:rsid w:val="005A52DD"/>
    <w:rsid w:val="005A55D3"/>
    <w:rsid w:val="005B04CC"/>
    <w:rsid w:val="005B180E"/>
    <w:rsid w:val="005B2E06"/>
    <w:rsid w:val="005B3849"/>
    <w:rsid w:val="005B69A1"/>
    <w:rsid w:val="005B79CD"/>
    <w:rsid w:val="005C60D0"/>
    <w:rsid w:val="005D14E9"/>
    <w:rsid w:val="005D3645"/>
    <w:rsid w:val="005D7C59"/>
    <w:rsid w:val="005E1BE7"/>
    <w:rsid w:val="005E26F9"/>
    <w:rsid w:val="005E278B"/>
    <w:rsid w:val="005E37AE"/>
    <w:rsid w:val="005E7FC3"/>
    <w:rsid w:val="005F00EA"/>
    <w:rsid w:val="005F2A05"/>
    <w:rsid w:val="005F61B6"/>
    <w:rsid w:val="005F75ED"/>
    <w:rsid w:val="0060347D"/>
    <w:rsid w:val="00603A50"/>
    <w:rsid w:val="006046BA"/>
    <w:rsid w:val="00606963"/>
    <w:rsid w:val="00610067"/>
    <w:rsid w:val="0061031F"/>
    <w:rsid w:val="006118B4"/>
    <w:rsid w:val="00612978"/>
    <w:rsid w:val="006136CD"/>
    <w:rsid w:val="00615129"/>
    <w:rsid w:val="006171E8"/>
    <w:rsid w:val="006229B2"/>
    <w:rsid w:val="00623DD7"/>
    <w:rsid w:val="00626D5D"/>
    <w:rsid w:val="00631F0A"/>
    <w:rsid w:val="00633461"/>
    <w:rsid w:val="006342DE"/>
    <w:rsid w:val="006351FA"/>
    <w:rsid w:val="00635406"/>
    <w:rsid w:val="0063549B"/>
    <w:rsid w:val="006371FD"/>
    <w:rsid w:val="0064014B"/>
    <w:rsid w:val="00642C5D"/>
    <w:rsid w:val="006463D6"/>
    <w:rsid w:val="0064762A"/>
    <w:rsid w:val="00647682"/>
    <w:rsid w:val="00654116"/>
    <w:rsid w:val="00656780"/>
    <w:rsid w:val="00656DF9"/>
    <w:rsid w:val="00661861"/>
    <w:rsid w:val="00661D81"/>
    <w:rsid w:val="00661F5F"/>
    <w:rsid w:val="00665024"/>
    <w:rsid w:val="006661B0"/>
    <w:rsid w:val="006664BD"/>
    <w:rsid w:val="0066710C"/>
    <w:rsid w:val="00667A10"/>
    <w:rsid w:val="00667A90"/>
    <w:rsid w:val="00667D0E"/>
    <w:rsid w:val="00673300"/>
    <w:rsid w:val="00673399"/>
    <w:rsid w:val="00673547"/>
    <w:rsid w:val="006741F5"/>
    <w:rsid w:val="00675E4B"/>
    <w:rsid w:val="0067633C"/>
    <w:rsid w:val="00680AA0"/>
    <w:rsid w:val="0068121D"/>
    <w:rsid w:val="006828E1"/>
    <w:rsid w:val="0068400A"/>
    <w:rsid w:val="006847D0"/>
    <w:rsid w:val="006A13C1"/>
    <w:rsid w:val="006B09BB"/>
    <w:rsid w:val="006B156A"/>
    <w:rsid w:val="006B2033"/>
    <w:rsid w:val="006B40D6"/>
    <w:rsid w:val="006B46F5"/>
    <w:rsid w:val="006B4951"/>
    <w:rsid w:val="006B6027"/>
    <w:rsid w:val="006C077E"/>
    <w:rsid w:val="006C1146"/>
    <w:rsid w:val="006C2AA4"/>
    <w:rsid w:val="006C4761"/>
    <w:rsid w:val="006C5107"/>
    <w:rsid w:val="006C6E1F"/>
    <w:rsid w:val="006D0383"/>
    <w:rsid w:val="006D1F2A"/>
    <w:rsid w:val="006D21B7"/>
    <w:rsid w:val="006D5B54"/>
    <w:rsid w:val="006D744F"/>
    <w:rsid w:val="006D775A"/>
    <w:rsid w:val="006D7860"/>
    <w:rsid w:val="006E4409"/>
    <w:rsid w:val="006F33AE"/>
    <w:rsid w:val="006F4F43"/>
    <w:rsid w:val="006F5C6D"/>
    <w:rsid w:val="006F6379"/>
    <w:rsid w:val="007025A8"/>
    <w:rsid w:val="007033FA"/>
    <w:rsid w:val="00704DE3"/>
    <w:rsid w:val="00714F84"/>
    <w:rsid w:val="007155D2"/>
    <w:rsid w:val="007161A6"/>
    <w:rsid w:val="007167F5"/>
    <w:rsid w:val="00717191"/>
    <w:rsid w:val="00717A08"/>
    <w:rsid w:val="00717DD5"/>
    <w:rsid w:val="007202F8"/>
    <w:rsid w:val="00720871"/>
    <w:rsid w:val="00720B13"/>
    <w:rsid w:val="00720D93"/>
    <w:rsid w:val="00726FF8"/>
    <w:rsid w:val="00727625"/>
    <w:rsid w:val="00730394"/>
    <w:rsid w:val="007333F5"/>
    <w:rsid w:val="00735797"/>
    <w:rsid w:val="00737063"/>
    <w:rsid w:val="007412B4"/>
    <w:rsid w:val="007418AD"/>
    <w:rsid w:val="00742FD6"/>
    <w:rsid w:val="00743343"/>
    <w:rsid w:val="00744033"/>
    <w:rsid w:val="0074442A"/>
    <w:rsid w:val="00745A95"/>
    <w:rsid w:val="007503EE"/>
    <w:rsid w:val="00765E7C"/>
    <w:rsid w:val="00767724"/>
    <w:rsid w:val="007719FF"/>
    <w:rsid w:val="0077475E"/>
    <w:rsid w:val="00774F60"/>
    <w:rsid w:val="007760C7"/>
    <w:rsid w:val="00786323"/>
    <w:rsid w:val="00786F8F"/>
    <w:rsid w:val="00787E73"/>
    <w:rsid w:val="00790A59"/>
    <w:rsid w:val="00791D8F"/>
    <w:rsid w:val="00793EF8"/>
    <w:rsid w:val="00795894"/>
    <w:rsid w:val="0079697B"/>
    <w:rsid w:val="00796ECB"/>
    <w:rsid w:val="007976C7"/>
    <w:rsid w:val="007A2B0A"/>
    <w:rsid w:val="007A3798"/>
    <w:rsid w:val="007A3EB4"/>
    <w:rsid w:val="007A4B44"/>
    <w:rsid w:val="007A4DF7"/>
    <w:rsid w:val="007A59A6"/>
    <w:rsid w:val="007B102A"/>
    <w:rsid w:val="007B1708"/>
    <w:rsid w:val="007B2B96"/>
    <w:rsid w:val="007B61D7"/>
    <w:rsid w:val="007B6A72"/>
    <w:rsid w:val="007B7A10"/>
    <w:rsid w:val="007C3ED0"/>
    <w:rsid w:val="007C6A1C"/>
    <w:rsid w:val="007D2EC1"/>
    <w:rsid w:val="007D42FE"/>
    <w:rsid w:val="007D5855"/>
    <w:rsid w:val="007D6065"/>
    <w:rsid w:val="007D7251"/>
    <w:rsid w:val="007E245E"/>
    <w:rsid w:val="007E333B"/>
    <w:rsid w:val="007E45FA"/>
    <w:rsid w:val="007E47CE"/>
    <w:rsid w:val="007E7CB0"/>
    <w:rsid w:val="007F0ED3"/>
    <w:rsid w:val="007F47BD"/>
    <w:rsid w:val="007F56C6"/>
    <w:rsid w:val="007F58B1"/>
    <w:rsid w:val="007F76E2"/>
    <w:rsid w:val="00800938"/>
    <w:rsid w:val="00803466"/>
    <w:rsid w:val="00804A13"/>
    <w:rsid w:val="0080547E"/>
    <w:rsid w:val="00813A28"/>
    <w:rsid w:val="00813F4E"/>
    <w:rsid w:val="00814A1A"/>
    <w:rsid w:val="00815B86"/>
    <w:rsid w:val="00816578"/>
    <w:rsid w:val="00820732"/>
    <w:rsid w:val="008210E6"/>
    <w:rsid w:val="0082210A"/>
    <w:rsid w:val="00822AAB"/>
    <w:rsid w:val="00823187"/>
    <w:rsid w:val="008238BB"/>
    <w:rsid w:val="0082538D"/>
    <w:rsid w:val="008339EF"/>
    <w:rsid w:val="008350F4"/>
    <w:rsid w:val="00835DCC"/>
    <w:rsid w:val="00836E77"/>
    <w:rsid w:val="00842AF3"/>
    <w:rsid w:val="00850856"/>
    <w:rsid w:val="00855277"/>
    <w:rsid w:val="008571A5"/>
    <w:rsid w:val="00860625"/>
    <w:rsid w:val="0086110D"/>
    <w:rsid w:val="00863A6D"/>
    <w:rsid w:val="00865931"/>
    <w:rsid w:val="008668B9"/>
    <w:rsid w:val="0087030E"/>
    <w:rsid w:val="00873849"/>
    <w:rsid w:val="00874FDC"/>
    <w:rsid w:val="0088117F"/>
    <w:rsid w:val="00881B3E"/>
    <w:rsid w:val="0088303A"/>
    <w:rsid w:val="00883BB8"/>
    <w:rsid w:val="00883FCC"/>
    <w:rsid w:val="00887563"/>
    <w:rsid w:val="00890A0E"/>
    <w:rsid w:val="00894858"/>
    <w:rsid w:val="00894ED9"/>
    <w:rsid w:val="00897322"/>
    <w:rsid w:val="00897616"/>
    <w:rsid w:val="008A02C9"/>
    <w:rsid w:val="008A0592"/>
    <w:rsid w:val="008A3AB7"/>
    <w:rsid w:val="008B14FD"/>
    <w:rsid w:val="008B577C"/>
    <w:rsid w:val="008B624C"/>
    <w:rsid w:val="008C1DDA"/>
    <w:rsid w:val="008C5D66"/>
    <w:rsid w:val="008C7305"/>
    <w:rsid w:val="008D0139"/>
    <w:rsid w:val="008D1456"/>
    <w:rsid w:val="008D4834"/>
    <w:rsid w:val="008D59DF"/>
    <w:rsid w:val="008E0497"/>
    <w:rsid w:val="008E0A4B"/>
    <w:rsid w:val="008E2568"/>
    <w:rsid w:val="008E43BA"/>
    <w:rsid w:val="008E5618"/>
    <w:rsid w:val="008E61D8"/>
    <w:rsid w:val="008F194B"/>
    <w:rsid w:val="008F2875"/>
    <w:rsid w:val="008F57FA"/>
    <w:rsid w:val="008F6543"/>
    <w:rsid w:val="008F691F"/>
    <w:rsid w:val="00902AA1"/>
    <w:rsid w:val="00903B98"/>
    <w:rsid w:val="009044CA"/>
    <w:rsid w:val="009049B3"/>
    <w:rsid w:val="00904DDF"/>
    <w:rsid w:val="009063EE"/>
    <w:rsid w:val="00910813"/>
    <w:rsid w:val="0091377C"/>
    <w:rsid w:val="0091573B"/>
    <w:rsid w:val="0091598A"/>
    <w:rsid w:val="009209B4"/>
    <w:rsid w:val="0092250D"/>
    <w:rsid w:val="00924507"/>
    <w:rsid w:val="00924949"/>
    <w:rsid w:val="00927421"/>
    <w:rsid w:val="009304B8"/>
    <w:rsid w:val="00930CAE"/>
    <w:rsid w:val="009339BD"/>
    <w:rsid w:val="00933CE6"/>
    <w:rsid w:val="00934833"/>
    <w:rsid w:val="009360A4"/>
    <w:rsid w:val="00936E05"/>
    <w:rsid w:val="009438A3"/>
    <w:rsid w:val="00943ED5"/>
    <w:rsid w:val="00950835"/>
    <w:rsid w:val="00950FF9"/>
    <w:rsid w:val="00952FFB"/>
    <w:rsid w:val="00953D8E"/>
    <w:rsid w:val="009542FC"/>
    <w:rsid w:val="00956725"/>
    <w:rsid w:val="00961B51"/>
    <w:rsid w:val="00964A9C"/>
    <w:rsid w:val="0097375C"/>
    <w:rsid w:val="00983F48"/>
    <w:rsid w:val="009857E5"/>
    <w:rsid w:val="009923A8"/>
    <w:rsid w:val="00994A29"/>
    <w:rsid w:val="00996680"/>
    <w:rsid w:val="00996E5A"/>
    <w:rsid w:val="009A3689"/>
    <w:rsid w:val="009A4CF8"/>
    <w:rsid w:val="009B226E"/>
    <w:rsid w:val="009B5117"/>
    <w:rsid w:val="009B5A18"/>
    <w:rsid w:val="009C009A"/>
    <w:rsid w:val="009C1E2B"/>
    <w:rsid w:val="009C63B8"/>
    <w:rsid w:val="009D09CF"/>
    <w:rsid w:val="009D0E78"/>
    <w:rsid w:val="009D11B9"/>
    <w:rsid w:val="009D50A7"/>
    <w:rsid w:val="009D613B"/>
    <w:rsid w:val="009D78D4"/>
    <w:rsid w:val="009D792E"/>
    <w:rsid w:val="009E3B6D"/>
    <w:rsid w:val="009E6CC5"/>
    <w:rsid w:val="009F0957"/>
    <w:rsid w:val="009F0B14"/>
    <w:rsid w:val="009F26B0"/>
    <w:rsid w:val="009F373B"/>
    <w:rsid w:val="009F4399"/>
    <w:rsid w:val="00A03B45"/>
    <w:rsid w:val="00A1152E"/>
    <w:rsid w:val="00A11DD4"/>
    <w:rsid w:val="00A16A4A"/>
    <w:rsid w:val="00A16D04"/>
    <w:rsid w:val="00A206D8"/>
    <w:rsid w:val="00A2506F"/>
    <w:rsid w:val="00A33ACF"/>
    <w:rsid w:val="00A345D1"/>
    <w:rsid w:val="00A35F18"/>
    <w:rsid w:val="00A36C92"/>
    <w:rsid w:val="00A419DC"/>
    <w:rsid w:val="00A41BBC"/>
    <w:rsid w:val="00A41E64"/>
    <w:rsid w:val="00A44DE5"/>
    <w:rsid w:val="00A451FB"/>
    <w:rsid w:val="00A50CE9"/>
    <w:rsid w:val="00A50FEA"/>
    <w:rsid w:val="00A537C6"/>
    <w:rsid w:val="00A56F14"/>
    <w:rsid w:val="00A60C4B"/>
    <w:rsid w:val="00A60F0F"/>
    <w:rsid w:val="00A61E09"/>
    <w:rsid w:val="00A621BF"/>
    <w:rsid w:val="00A6292F"/>
    <w:rsid w:val="00A62BEB"/>
    <w:rsid w:val="00A634CC"/>
    <w:rsid w:val="00A6471D"/>
    <w:rsid w:val="00A64E28"/>
    <w:rsid w:val="00A65A47"/>
    <w:rsid w:val="00A66B2D"/>
    <w:rsid w:val="00A706E6"/>
    <w:rsid w:val="00A735BC"/>
    <w:rsid w:val="00A803AD"/>
    <w:rsid w:val="00A8406C"/>
    <w:rsid w:val="00A85216"/>
    <w:rsid w:val="00A87ACE"/>
    <w:rsid w:val="00A90E53"/>
    <w:rsid w:val="00A92332"/>
    <w:rsid w:val="00A92AF1"/>
    <w:rsid w:val="00A95465"/>
    <w:rsid w:val="00A96E1F"/>
    <w:rsid w:val="00A97652"/>
    <w:rsid w:val="00AA0F03"/>
    <w:rsid w:val="00AA1327"/>
    <w:rsid w:val="00AA17B2"/>
    <w:rsid w:val="00AA19E0"/>
    <w:rsid w:val="00AA2856"/>
    <w:rsid w:val="00AA37FB"/>
    <w:rsid w:val="00AA69FC"/>
    <w:rsid w:val="00AA706D"/>
    <w:rsid w:val="00AA7C69"/>
    <w:rsid w:val="00AB1FD2"/>
    <w:rsid w:val="00AB2DEB"/>
    <w:rsid w:val="00AB3FF2"/>
    <w:rsid w:val="00AB728C"/>
    <w:rsid w:val="00AB74BB"/>
    <w:rsid w:val="00AC01F9"/>
    <w:rsid w:val="00AC09B9"/>
    <w:rsid w:val="00AC0F7E"/>
    <w:rsid w:val="00AC461F"/>
    <w:rsid w:val="00AC58F7"/>
    <w:rsid w:val="00AC5ABE"/>
    <w:rsid w:val="00AD1B07"/>
    <w:rsid w:val="00AD4E45"/>
    <w:rsid w:val="00AD67C7"/>
    <w:rsid w:val="00AD6982"/>
    <w:rsid w:val="00AD7FFA"/>
    <w:rsid w:val="00AE1345"/>
    <w:rsid w:val="00AE28F5"/>
    <w:rsid w:val="00AE3598"/>
    <w:rsid w:val="00AE402B"/>
    <w:rsid w:val="00AE41B9"/>
    <w:rsid w:val="00AF18DD"/>
    <w:rsid w:val="00AF36DA"/>
    <w:rsid w:val="00AF3C4B"/>
    <w:rsid w:val="00AF3FA9"/>
    <w:rsid w:val="00AF63CD"/>
    <w:rsid w:val="00AF6BC5"/>
    <w:rsid w:val="00AF78BB"/>
    <w:rsid w:val="00B00F84"/>
    <w:rsid w:val="00B01640"/>
    <w:rsid w:val="00B017CA"/>
    <w:rsid w:val="00B036C0"/>
    <w:rsid w:val="00B04056"/>
    <w:rsid w:val="00B044B8"/>
    <w:rsid w:val="00B057FD"/>
    <w:rsid w:val="00B07547"/>
    <w:rsid w:val="00B10B52"/>
    <w:rsid w:val="00B139AB"/>
    <w:rsid w:val="00B13A1B"/>
    <w:rsid w:val="00B15242"/>
    <w:rsid w:val="00B206F0"/>
    <w:rsid w:val="00B249D4"/>
    <w:rsid w:val="00B30281"/>
    <w:rsid w:val="00B306AB"/>
    <w:rsid w:val="00B30C48"/>
    <w:rsid w:val="00B31384"/>
    <w:rsid w:val="00B31A11"/>
    <w:rsid w:val="00B32825"/>
    <w:rsid w:val="00B32C10"/>
    <w:rsid w:val="00B34B97"/>
    <w:rsid w:val="00B350E5"/>
    <w:rsid w:val="00B3537B"/>
    <w:rsid w:val="00B35E76"/>
    <w:rsid w:val="00B35F8A"/>
    <w:rsid w:val="00B36D9E"/>
    <w:rsid w:val="00B37066"/>
    <w:rsid w:val="00B42C77"/>
    <w:rsid w:val="00B43B06"/>
    <w:rsid w:val="00B4487D"/>
    <w:rsid w:val="00B44EC0"/>
    <w:rsid w:val="00B5295C"/>
    <w:rsid w:val="00B5512A"/>
    <w:rsid w:val="00B5628D"/>
    <w:rsid w:val="00B60CC8"/>
    <w:rsid w:val="00B704EB"/>
    <w:rsid w:val="00B71793"/>
    <w:rsid w:val="00B72A5D"/>
    <w:rsid w:val="00B72CAF"/>
    <w:rsid w:val="00B756E7"/>
    <w:rsid w:val="00B7648E"/>
    <w:rsid w:val="00B806D9"/>
    <w:rsid w:val="00B81028"/>
    <w:rsid w:val="00B87855"/>
    <w:rsid w:val="00B90A2D"/>
    <w:rsid w:val="00B91E45"/>
    <w:rsid w:val="00B951A9"/>
    <w:rsid w:val="00BA1733"/>
    <w:rsid w:val="00BA733F"/>
    <w:rsid w:val="00BB0FC7"/>
    <w:rsid w:val="00BB29A3"/>
    <w:rsid w:val="00BB4478"/>
    <w:rsid w:val="00BB7F3F"/>
    <w:rsid w:val="00BC0265"/>
    <w:rsid w:val="00BC33F2"/>
    <w:rsid w:val="00BC378D"/>
    <w:rsid w:val="00BC3D9A"/>
    <w:rsid w:val="00BD158E"/>
    <w:rsid w:val="00BD410D"/>
    <w:rsid w:val="00BD4CD1"/>
    <w:rsid w:val="00BD5828"/>
    <w:rsid w:val="00BD6BA5"/>
    <w:rsid w:val="00BE240E"/>
    <w:rsid w:val="00BE4F14"/>
    <w:rsid w:val="00BE54A1"/>
    <w:rsid w:val="00BE7462"/>
    <w:rsid w:val="00BF2237"/>
    <w:rsid w:val="00BF3026"/>
    <w:rsid w:val="00BF7F36"/>
    <w:rsid w:val="00C047F6"/>
    <w:rsid w:val="00C04C64"/>
    <w:rsid w:val="00C10F6D"/>
    <w:rsid w:val="00C12C4D"/>
    <w:rsid w:val="00C12FCE"/>
    <w:rsid w:val="00C15C9D"/>
    <w:rsid w:val="00C20B8A"/>
    <w:rsid w:val="00C218C9"/>
    <w:rsid w:val="00C25BD0"/>
    <w:rsid w:val="00C26ACC"/>
    <w:rsid w:val="00C26D3C"/>
    <w:rsid w:val="00C3229E"/>
    <w:rsid w:val="00C32A33"/>
    <w:rsid w:val="00C34EEE"/>
    <w:rsid w:val="00C354D1"/>
    <w:rsid w:val="00C36CDE"/>
    <w:rsid w:val="00C40211"/>
    <w:rsid w:val="00C4535E"/>
    <w:rsid w:val="00C4585F"/>
    <w:rsid w:val="00C4796B"/>
    <w:rsid w:val="00C502C3"/>
    <w:rsid w:val="00C504DA"/>
    <w:rsid w:val="00C53E9C"/>
    <w:rsid w:val="00C54DA5"/>
    <w:rsid w:val="00C55898"/>
    <w:rsid w:val="00C56F46"/>
    <w:rsid w:val="00C60AE2"/>
    <w:rsid w:val="00C63E80"/>
    <w:rsid w:val="00C64CB2"/>
    <w:rsid w:val="00C6624A"/>
    <w:rsid w:val="00C71199"/>
    <w:rsid w:val="00C71634"/>
    <w:rsid w:val="00C72E92"/>
    <w:rsid w:val="00C73C5B"/>
    <w:rsid w:val="00C74413"/>
    <w:rsid w:val="00C757AC"/>
    <w:rsid w:val="00C75889"/>
    <w:rsid w:val="00C7595F"/>
    <w:rsid w:val="00C77ADB"/>
    <w:rsid w:val="00C77C03"/>
    <w:rsid w:val="00C805DD"/>
    <w:rsid w:val="00C80B2B"/>
    <w:rsid w:val="00C8329E"/>
    <w:rsid w:val="00C84060"/>
    <w:rsid w:val="00C86615"/>
    <w:rsid w:val="00C87A0E"/>
    <w:rsid w:val="00C9526C"/>
    <w:rsid w:val="00C97E4B"/>
    <w:rsid w:val="00C97E8E"/>
    <w:rsid w:val="00CA37EF"/>
    <w:rsid w:val="00CA5EC3"/>
    <w:rsid w:val="00CB278D"/>
    <w:rsid w:val="00CB3BDA"/>
    <w:rsid w:val="00CB45DF"/>
    <w:rsid w:val="00CB4A3D"/>
    <w:rsid w:val="00CB5862"/>
    <w:rsid w:val="00CB58FF"/>
    <w:rsid w:val="00CB5FFF"/>
    <w:rsid w:val="00CB625C"/>
    <w:rsid w:val="00CC03D9"/>
    <w:rsid w:val="00CC2239"/>
    <w:rsid w:val="00CC527E"/>
    <w:rsid w:val="00CC6AAE"/>
    <w:rsid w:val="00CD01CA"/>
    <w:rsid w:val="00CD0E1C"/>
    <w:rsid w:val="00CD0EAC"/>
    <w:rsid w:val="00CD3591"/>
    <w:rsid w:val="00CE0877"/>
    <w:rsid w:val="00CE115E"/>
    <w:rsid w:val="00CE1B85"/>
    <w:rsid w:val="00CE47A5"/>
    <w:rsid w:val="00CE49EA"/>
    <w:rsid w:val="00CE4E1B"/>
    <w:rsid w:val="00CE4E27"/>
    <w:rsid w:val="00CE6B50"/>
    <w:rsid w:val="00CE6DBB"/>
    <w:rsid w:val="00CE79D1"/>
    <w:rsid w:val="00CF039A"/>
    <w:rsid w:val="00CF0E08"/>
    <w:rsid w:val="00CF103E"/>
    <w:rsid w:val="00CF4DE8"/>
    <w:rsid w:val="00CF4E88"/>
    <w:rsid w:val="00D032E2"/>
    <w:rsid w:val="00D124E1"/>
    <w:rsid w:val="00D12B32"/>
    <w:rsid w:val="00D158FD"/>
    <w:rsid w:val="00D166D7"/>
    <w:rsid w:val="00D23D26"/>
    <w:rsid w:val="00D268BA"/>
    <w:rsid w:val="00D26DE6"/>
    <w:rsid w:val="00D27E03"/>
    <w:rsid w:val="00D30015"/>
    <w:rsid w:val="00D30CF8"/>
    <w:rsid w:val="00D35872"/>
    <w:rsid w:val="00D37227"/>
    <w:rsid w:val="00D37ADE"/>
    <w:rsid w:val="00D402AA"/>
    <w:rsid w:val="00D45007"/>
    <w:rsid w:val="00D51CE1"/>
    <w:rsid w:val="00D51F51"/>
    <w:rsid w:val="00D5269E"/>
    <w:rsid w:val="00D54683"/>
    <w:rsid w:val="00D549BB"/>
    <w:rsid w:val="00D56A77"/>
    <w:rsid w:val="00D5738C"/>
    <w:rsid w:val="00D57D85"/>
    <w:rsid w:val="00D60CF9"/>
    <w:rsid w:val="00D611D4"/>
    <w:rsid w:val="00D61874"/>
    <w:rsid w:val="00D631BB"/>
    <w:rsid w:val="00D63F2A"/>
    <w:rsid w:val="00D65701"/>
    <w:rsid w:val="00D7612A"/>
    <w:rsid w:val="00D763A4"/>
    <w:rsid w:val="00D7660A"/>
    <w:rsid w:val="00D76781"/>
    <w:rsid w:val="00D830A9"/>
    <w:rsid w:val="00D8404D"/>
    <w:rsid w:val="00D84FC7"/>
    <w:rsid w:val="00D857F1"/>
    <w:rsid w:val="00D86FC9"/>
    <w:rsid w:val="00D9037F"/>
    <w:rsid w:val="00D9121F"/>
    <w:rsid w:val="00D915B1"/>
    <w:rsid w:val="00D92CF3"/>
    <w:rsid w:val="00D9318D"/>
    <w:rsid w:val="00D946BC"/>
    <w:rsid w:val="00DA20C6"/>
    <w:rsid w:val="00DA2204"/>
    <w:rsid w:val="00DA2255"/>
    <w:rsid w:val="00DA33E6"/>
    <w:rsid w:val="00DA4371"/>
    <w:rsid w:val="00DA79CE"/>
    <w:rsid w:val="00DB0934"/>
    <w:rsid w:val="00DB243F"/>
    <w:rsid w:val="00DB2E59"/>
    <w:rsid w:val="00DB414B"/>
    <w:rsid w:val="00DB5CA4"/>
    <w:rsid w:val="00DB639A"/>
    <w:rsid w:val="00DB66DF"/>
    <w:rsid w:val="00DB678B"/>
    <w:rsid w:val="00DB7FDB"/>
    <w:rsid w:val="00DC0A91"/>
    <w:rsid w:val="00DC2058"/>
    <w:rsid w:val="00DC34D2"/>
    <w:rsid w:val="00DC3616"/>
    <w:rsid w:val="00DC3C04"/>
    <w:rsid w:val="00DC6B85"/>
    <w:rsid w:val="00DC6BA7"/>
    <w:rsid w:val="00DD0297"/>
    <w:rsid w:val="00DD234C"/>
    <w:rsid w:val="00DE1405"/>
    <w:rsid w:val="00DE164D"/>
    <w:rsid w:val="00DE2847"/>
    <w:rsid w:val="00DE3295"/>
    <w:rsid w:val="00DE4279"/>
    <w:rsid w:val="00DE6244"/>
    <w:rsid w:val="00DE640C"/>
    <w:rsid w:val="00DE663A"/>
    <w:rsid w:val="00DF2938"/>
    <w:rsid w:val="00DF30A7"/>
    <w:rsid w:val="00DF3B85"/>
    <w:rsid w:val="00DF4430"/>
    <w:rsid w:val="00DF56DD"/>
    <w:rsid w:val="00DF6CF7"/>
    <w:rsid w:val="00DF723F"/>
    <w:rsid w:val="00DF7766"/>
    <w:rsid w:val="00E00AAF"/>
    <w:rsid w:val="00E00B05"/>
    <w:rsid w:val="00E03F68"/>
    <w:rsid w:val="00E0477C"/>
    <w:rsid w:val="00E055D9"/>
    <w:rsid w:val="00E056C2"/>
    <w:rsid w:val="00E07426"/>
    <w:rsid w:val="00E07DDB"/>
    <w:rsid w:val="00E10F41"/>
    <w:rsid w:val="00E17C8A"/>
    <w:rsid w:val="00E20BDE"/>
    <w:rsid w:val="00E20D38"/>
    <w:rsid w:val="00E21E89"/>
    <w:rsid w:val="00E22790"/>
    <w:rsid w:val="00E2484C"/>
    <w:rsid w:val="00E257C8"/>
    <w:rsid w:val="00E32BF3"/>
    <w:rsid w:val="00E32C14"/>
    <w:rsid w:val="00E35415"/>
    <w:rsid w:val="00E46A11"/>
    <w:rsid w:val="00E475F5"/>
    <w:rsid w:val="00E501F6"/>
    <w:rsid w:val="00E52BE2"/>
    <w:rsid w:val="00E5719C"/>
    <w:rsid w:val="00E57CF3"/>
    <w:rsid w:val="00E60469"/>
    <w:rsid w:val="00E60F1B"/>
    <w:rsid w:val="00E707F5"/>
    <w:rsid w:val="00E70899"/>
    <w:rsid w:val="00E70C0F"/>
    <w:rsid w:val="00E72429"/>
    <w:rsid w:val="00E72D56"/>
    <w:rsid w:val="00E76E36"/>
    <w:rsid w:val="00E852B1"/>
    <w:rsid w:val="00E85C5A"/>
    <w:rsid w:val="00E85CF8"/>
    <w:rsid w:val="00E861CA"/>
    <w:rsid w:val="00E90569"/>
    <w:rsid w:val="00E90EB9"/>
    <w:rsid w:val="00E910A2"/>
    <w:rsid w:val="00E91224"/>
    <w:rsid w:val="00E93538"/>
    <w:rsid w:val="00E944D4"/>
    <w:rsid w:val="00EA1229"/>
    <w:rsid w:val="00EA23EE"/>
    <w:rsid w:val="00EA3077"/>
    <w:rsid w:val="00EA6CFA"/>
    <w:rsid w:val="00EB5837"/>
    <w:rsid w:val="00EB5F3D"/>
    <w:rsid w:val="00EB7927"/>
    <w:rsid w:val="00EC1BAF"/>
    <w:rsid w:val="00EC255C"/>
    <w:rsid w:val="00EC2BE0"/>
    <w:rsid w:val="00EC3109"/>
    <w:rsid w:val="00EC3A6A"/>
    <w:rsid w:val="00EC45BE"/>
    <w:rsid w:val="00EC7610"/>
    <w:rsid w:val="00ED169A"/>
    <w:rsid w:val="00ED1DB5"/>
    <w:rsid w:val="00ED77FE"/>
    <w:rsid w:val="00EE1644"/>
    <w:rsid w:val="00EE2EDF"/>
    <w:rsid w:val="00EE33B9"/>
    <w:rsid w:val="00EE55BA"/>
    <w:rsid w:val="00EE56BF"/>
    <w:rsid w:val="00EE6DAA"/>
    <w:rsid w:val="00EF2A7B"/>
    <w:rsid w:val="00EF3C31"/>
    <w:rsid w:val="00F00AC2"/>
    <w:rsid w:val="00F027AB"/>
    <w:rsid w:val="00F02CF2"/>
    <w:rsid w:val="00F04599"/>
    <w:rsid w:val="00F060B5"/>
    <w:rsid w:val="00F1351C"/>
    <w:rsid w:val="00F13D23"/>
    <w:rsid w:val="00F166C7"/>
    <w:rsid w:val="00F1675F"/>
    <w:rsid w:val="00F21072"/>
    <w:rsid w:val="00F213E9"/>
    <w:rsid w:val="00F219C1"/>
    <w:rsid w:val="00F22620"/>
    <w:rsid w:val="00F239A3"/>
    <w:rsid w:val="00F26CA3"/>
    <w:rsid w:val="00F30007"/>
    <w:rsid w:val="00F30BC8"/>
    <w:rsid w:val="00F318F1"/>
    <w:rsid w:val="00F33FFF"/>
    <w:rsid w:val="00F35470"/>
    <w:rsid w:val="00F4487C"/>
    <w:rsid w:val="00F47FBC"/>
    <w:rsid w:val="00F50A7A"/>
    <w:rsid w:val="00F52FE2"/>
    <w:rsid w:val="00F54F71"/>
    <w:rsid w:val="00F55608"/>
    <w:rsid w:val="00F600E5"/>
    <w:rsid w:val="00F60BB7"/>
    <w:rsid w:val="00F62EF6"/>
    <w:rsid w:val="00F6437D"/>
    <w:rsid w:val="00F66901"/>
    <w:rsid w:val="00F73110"/>
    <w:rsid w:val="00F74832"/>
    <w:rsid w:val="00F7691F"/>
    <w:rsid w:val="00F778DC"/>
    <w:rsid w:val="00F820F0"/>
    <w:rsid w:val="00F83C04"/>
    <w:rsid w:val="00F85130"/>
    <w:rsid w:val="00F8712E"/>
    <w:rsid w:val="00F87554"/>
    <w:rsid w:val="00F90128"/>
    <w:rsid w:val="00F9070A"/>
    <w:rsid w:val="00F908E4"/>
    <w:rsid w:val="00F92A19"/>
    <w:rsid w:val="00F94FAF"/>
    <w:rsid w:val="00F9705B"/>
    <w:rsid w:val="00FA0C16"/>
    <w:rsid w:val="00FA1671"/>
    <w:rsid w:val="00FA1943"/>
    <w:rsid w:val="00FA19E0"/>
    <w:rsid w:val="00FA238C"/>
    <w:rsid w:val="00FA32FA"/>
    <w:rsid w:val="00FA3E77"/>
    <w:rsid w:val="00FA4C53"/>
    <w:rsid w:val="00FA5808"/>
    <w:rsid w:val="00FA6DBF"/>
    <w:rsid w:val="00FB4D6C"/>
    <w:rsid w:val="00FB526A"/>
    <w:rsid w:val="00FB7048"/>
    <w:rsid w:val="00FC105F"/>
    <w:rsid w:val="00FC13D3"/>
    <w:rsid w:val="00FC66AB"/>
    <w:rsid w:val="00FD243B"/>
    <w:rsid w:val="00FD41AF"/>
    <w:rsid w:val="00FD47CE"/>
    <w:rsid w:val="00FD6FDE"/>
    <w:rsid w:val="00FE19C9"/>
    <w:rsid w:val="00FE1BD9"/>
    <w:rsid w:val="00FE2447"/>
    <w:rsid w:val="00FE2566"/>
    <w:rsid w:val="00FE2611"/>
    <w:rsid w:val="00FE5BBB"/>
    <w:rsid w:val="00FF3B5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AEE6"/>
  <w15:chartTrackingRefBased/>
  <w15:docId w15:val="{D4F96906-56AC-4C2A-83D5-789B02B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615"/>
    <w:pPr>
      <w:keepNext/>
      <w:keepLines/>
      <w:spacing w:before="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1072"/>
    <w:pPr>
      <w:spacing w:after="0" w:line="240" w:lineRule="auto"/>
    </w:pPr>
  </w:style>
  <w:style w:type="paragraph" w:styleId="Revision">
    <w:name w:val="Revision"/>
    <w:hidden/>
    <w:uiPriority w:val="99"/>
    <w:semiHidden/>
    <w:rsid w:val="00B10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4442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McGuire</dc:creator>
  <cp:keywords/>
  <dc:description/>
  <cp:lastModifiedBy>Jasper McGuire</cp:lastModifiedBy>
  <cp:revision>884</cp:revision>
  <dcterms:created xsi:type="dcterms:W3CDTF">2024-10-08T12:46:00Z</dcterms:created>
  <dcterms:modified xsi:type="dcterms:W3CDTF">2025-03-04T13:55:00Z</dcterms:modified>
</cp:coreProperties>
</file>